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B7A121" w14:textId="77777777" w:rsidR="00183E46" w:rsidRPr="00144F88" w:rsidRDefault="00183E46" w:rsidP="00C42330">
      <w:pPr>
        <w:pStyle w:val="Normln1"/>
        <w:spacing w:after="120" w:line="240" w:lineRule="auto"/>
        <w:jc w:val="center"/>
        <w:rPr>
          <w:rFonts w:asciiTheme="minorHAnsi" w:hAnsiTheme="minorHAnsi" w:cstheme="minorHAnsi"/>
        </w:rPr>
      </w:pPr>
    </w:p>
    <w:p w14:paraId="77CAB5F3" w14:textId="55B83D8B" w:rsidR="00183E46" w:rsidRPr="00144F88" w:rsidRDefault="004810FC" w:rsidP="00BD3753">
      <w:pPr>
        <w:pStyle w:val="Normln1"/>
        <w:spacing w:after="120" w:line="240" w:lineRule="auto"/>
        <w:jc w:val="center"/>
        <w:rPr>
          <w:rFonts w:asciiTheme="minorHAnsi" w:hAnsiTheme="minorHAnsi" w:cstheme="minorHAnsi"/>
          <w:sz w:val="44"/>
        </w:rPr>
      </w:pPr>
      <w:r w:rsidRPr="00144F88">
        <w:rPr>
          <w:rFonts w:asciiTheme="minorHAnsi" w:hAnsiTheme="minorHAnsi" w:cstheme="minorHAnsi"/>
          <w:b/>
          <w:sz w:val="40"/>
        </w:rPr>
        <w:t>Zadávací dokumentace</w:t>
      </w:r>
    </w:p>
    <w:p w14:paraId="2489093A" w14:textId="242A0B6B" w:rsidR="00183E46" w:rsidRPr="00144F88" w:rsidRDefault="009F0475" w:rsidP="00BD3753">
      <w:pPr>
        <w:pStyle w:val="Normln1"/>
        <w:spacing w:after="120" w:line="240" w:lineRule="auto"/>
        <w:jc w:val="center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  <w:sz w:val="24"/>
          <w:szCs w:val="24"/>
        </w:rPr>
        <w:t>k zadávacímu řízení na</w:t>
      </w:r>
      <w:r w:rsidR="004810FC" w:rsidRPr="00144F88">
        <w:rPr>
          <w:rFonts w:asciiTheme="minorHAnsi" w:hAnsiTheme="minorHAnsi" w:cstheme="minorHAnsi"/>
          <w:sz w:val="24"/>
          <w:szCs w:val="24"/>
        </w:rPr>
        <w:t xml:space="preserve"> </w:t>
      </w:r>
      <w:r w:rsidR="007166D9" w:rsidRPr="00144F88">
        <w:rPr>
          <w:rFonts w:asciiTheme="minorHAnsi" w:hAnsiTheme="minorHAnsi" w:cstheme="minorHAnsi"/>
          <w:sz w:val="24"/>
          <w:szCs w:val="24"/>
        </w:rPr>
        <w:t xml:space="preserve">veřejnou </w:t>
      </w:r>
      <w:r w:rsidR="004810FC" w:rsidRPr="00144F88">
        <w:rPr>
          <w:rFonts w:asciiTheme="minorHAnsi" w:hAnsiTheme="minorHAnsi" w:cstheme="minorHAnsi"/>
          <w:sz w:val="24"/>
          <w:szCs w:val="24"/>
        </w:rPr>
        <w:t>zakázku</w:t>
      </w:r>
      <w:r w:rsidR="007166D9" w:rsidRPr="00144F88">
        <w:rPr>
          <w:rFonts w:asciiTheme="minorHAnsi" w:hAnsiTheme="minorHAnsi" w:cstheme="minorHAnsi"/>
          <w:sz w:val="24"/>
          <w:szCs w:val="24"/>
        </w:rPr>
        <w:t xml:space="preserve"> malého rozsahu</w:t>
      </w:r>
      <w:r w:rsidR="004810FC" w:rsidRPr="00144F88">
        <w:rPr>
          <w:rFonts w:asciiTheme="minorHAnsi" w:hAnsiTheme="minorHAnsi" w:cstheme="minorHAnsi"/>
          <w:sz w:val="24"/>
          <w:szCs w:val="24"/>
        </w:rPr>
        <w:t xml:space="preserve"> zadávanou v otevřeném řízení na dodávky</w:t>
      </w:r>
      <w:r w:rsidRPr="00144F88">
        <w:rPr>
          <w:rFonts w:asciiTheme="minorHAnsi" w:hAnsiTheme="minorHAnsi" w:cstheme="minorHAnsi"/>
          <w:sz w:val="24"/>
          <w:szCs w:val="24"/>
        </w:rPr>
        <w:t xml:space="preserve"> s názvem</w:t>
      </w:r>
    </w:p>
    <w:p w14:paraId="0E236E8D" w14:textId="15523F57" w:rsidR="004810FC" w:rsidRPr="00144F88" w:rsidRDefault="00A03DDB" w:rsidP="00C42330">
      <w:pPr>
        <w:pStyle w:val="Default"/>
        <w:tabs>
          <w:tab w:val="left" w:pos="6714"/>
        </w:tabs>
        <w:spacing w:after="120"/>
        <w:jc w:val="center"/>
        <w:rPr>
          <w:rFonts w:asciiTheme="minorHAnsi" w:hAnsiTheme="minorHAnsi" w:cstheme="minorHAnsi"/>
          <w:b/>
          <w:sz w:val="40"/>
          <w:szCs w:val="22"/>
        </w:rPr>
      </w:pPr>
      <w:r w:rsidRPr="00144F88">
        <w:rPr>
          <w:rFonts w:asciiTheme="minorHAnsi" w:hAnsiTheme="minorHAnsi" w:cstheme="minorHAnsi"/>
          <w:b/>
          <w:sz w:val="40"/>
          <w:szCs w:val="22"/>
        </w:rPr>
        <w:t>„</w:t>
      </w:r>
      <w:r w:rsidR="00BD3753" w:rsidRPr="00144F88">
        <w:rPr>
          <w:rFonts w:asciiTheme="minorHAnsi" w:hAnsiTheme="minorHAnsi" w:cstheme="minorHAnsi"/>
          <w:b/>
          <w:sz w:val="40"/>
          <w:szCs w:val="22"/>
        </w:rPr>
        <w:t>Prevence odpadů – obce</w:t>
      </w:r>
      <w:r w:rsidR="000D62CF" w:rsidRPr="00144F88">
        <w:rPr>
          <w:rFonts w:asciiTheme="minorHAnsi" w:hAnsiTheme="minorHAnsi" w:cstheme="minorHAnsi"/>
          <w:b/>
          <w:sz w:val="40"/>
          <w:szCs w:val="22"/>
        </w:rPr>
        <w:t xml:space="preserve"> </w:t>
      </w:r>
      <w:r w:rsidR="007166D9" w:rsidRPr="00144F88">
        <w:rPr>
          <w:rFonts w:asciiTheme="minorHAnsi" w:hAnsiTheme="minorHAnsi" w:cstheme="minorHAnsi"/>
          <w:b/>
          <w:sz w:val="40"/>
          <w:szCs w:val="22"/>
        </w:rPr>
        <w:t>Skořenice</w:t>
      </w:r>
      <w:r w:rsidR="00BD3753" w:rsidRPr="00144F88">
        <w:rPr>
          <w:rFonts w:asciiTheme="minorHAnsi" w:hAnsiTheme="minorHAnsi" w:cstheme="minorHAnsi"/>
          <w:b/>
          <w:sz w:val="40"/>
          <w:szCs w:val="22"/>
        </w:rPr>
        <w:t xml:space="preserve">, Zářecká Lhota a </w:t>
      </w:r>
      <w:proofErr w:type="spellStart"/>
      <w:r w:rsidR="00BD3753" w:rsidRPr="00144F88">
        <w:rPr>
          <w:rFonts w:asciiTheme="minorHAnsi" w:hAnsiTheme="minorHAnsi" w:cstheme="minorHAnsi"/>
          <w:b/>
          <w:sz w:val="40"/>
          <w:szCs w:val="22"/>
        </w:rPr>
        <w:t>Vračovice-Orlov</w:t>
      </w:r>
      <w:proofErr w:type="spellEnd"/>
      <w:r w:rsidR="003D0D32" w:rsidRPr="00144F88">
        <w:rPr>
          <w:rFonts w:asciiTheme="minorHAnsi" w:hAnsiTheme="minorHAnsi" w:cstheme="minorHAnsi"/>
          <w:b/>
          <w:sz w:val="40"/>
          <w:szCs w:val="22"/>
        </w:rPr>
        <w:t>“</w:t>
      </w:r>
    </w:p>
    <w:p w14:paraId="0054C7A1" w14:textId="42623507" w:rsidR="004810FC" w:rsidRPr="00144F88" w:rsidRDefault="00796E33" w:rsidP="00C42330">
      <w:pPr>
        <w:pStyle w:val="Default"/>
        <w:tabs>
          <w:tab w:val="left" w:pos="6714"/>
        </w:tabs>
        <w:spacing w:after="120"/>
        <w:jc w:val="center"/>
        <w:rPr>
          <w:rFonts w:asciiTheme="minorHAnsi" w:hAnsiTheme="minorHAnsi" w:cstheme="minorHAnsi"/>
          <w:b/>
          <w:sz w:val="32"/>
          <w:szCs w:val="22"/>
        </w:rPr>
      </w:pPr>
      <w:r w:rsidRPr="00144F88">
        <w:rPr>
          <w:rFonts w:asciiTheme="minorHAnsi" w:hAnsiTheme="minorHAnsi" w:cstheme="minorHAnsi"/>
          <w:sz w:val="22"/>
          <w:szCs w:val="22"/>
        </w:rPr>
        <w:t>(dá</w:t>
      </w:r>
      <w:r w:rsidR="004810FC" w:rsidRPr="00144F88">
        <w:rPr>
          <w:rFonts w:asciiTheme="minorHAnsi" w:hAnsiTheme="minorHAnsi" w:cstheme="minorHAnsi"/>
          <w:sz w:val="22"/>
          <w:szCs w:val="22"/>
        </w:rPr>
        <w:t>le jen jako “veřejná zakázka”)</w:t>
      </w:r>
    </w:p>
    <w:p w14:paraId="31582D65" w14:textId="5C3591B3" w:rsidR="00183E46" w:rsidRPr="00144F88" w:rsidRDefault="009F0475" w:rsidP="00C42330">
      <w:pPr>
        <w:pStyle w:val="Normln1"/>
        <w:tabs>
          <w:tab w:val="left" w:pos="6714"/>
        </w:tabs>
        <w:spacing w:after="120" w:line="240" w:lineRule="auto"/>
        <w:jc w:val="center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  <w:b/>
          <w:smallCaps/>
          <w:sz w:val="24"/>
          <w:szCs w:val="24"/>
        </w:rPr>
        <w:tab/>
      </w:r>
    </w:p>
    <w:p w14:paraId="1ED2444D" w14:textId="181FBC93" w:rsidR="00183E46" w:rsidRPr="00144F88" w:rsidRDefault="000D62CF" w:rsidP="00C42330">
      <w:pPr>
        <w:spacing w:after="120"/>
        <w:jc w:val="both"/>
        <w:rPr>
          <w:rFonts w:asciiTheme="minorHAnsi" w:hAnsiTheme="minorHAnsi" w:cstheme="minorHAnsi"/>
          <w:noProof/>
        </w:rPr>
      </w:pPr>
      <w:r w:rsidRPr="00144F88">
        <w:rPr>
          <w:rFonts w:asciiTheme="minorHAnsi" w:hAnsiTheme="minorHAnsi" w:cstheme="minorHAnsi"/>
        </w:rPr>
        <w:t>zadávané mimo rámec zákona č. 134/2016 Sb., o zadávání veřejných zakázek, ve znění pozdějších předpisů (dále jen „ZZVZ“) v souladu s Pokyny pro zadávání veřejných zakázek v OPŽP 2014-202</w:t>
      </w:r>
      <w:r w:rsidR="003D0D32" w:rsidRPr="00144F88">
        <w:rPr>
          <w:rFonts w:asciiTheme="minorHAnsi" w:hAnsiTheme="minorHAnsi" w:cstheme="minorHAnsi"/>
        </w:rPr>
        <w:t>0 verze 7.0</w:t>
      </w:r>
      <w:r w:rsidRPr="00144F88">
        <w:rPr>
          <w:rFonts w:asciiTheme="minorHAnsi" w:hAnsiTheme="minorHAnsi" w:cstheme="minorHAnsi"/>
        </w:rPr>
        <w:t xml:space="preserve">. </w:t>
      </w:r>
    </w:p>
    <w:p w14:paraId="0392F1D4" w14:textId="77777777" w:rsidR="00183E46" w:rsidRPr="00144F88" w:rsidRDefault="00183E46" w:rsidP="00C42330">
      <w:pPr>
        <w:pStyle w:val="Normln1"/>
        <w:spacing w:after="120" w:line="240" w:lineRule="auto"/>
        <w:rPr>
          <w:rFonts w:asciiTheme="minorHAnsi" w:hAnsiTheme="minorHAnsi" w:cstheme="minorHAnsi"/>
        </w:rPr>
      </w:pPr>
    </w:p>
    <w:p w14:paraId="3753F9CE" w14:textId="77777777" w:rsidR="00183E46" w:rsidRPr="00144F88" w:rsidRDefault="00183E46" w:rsidP="00C42330">
      <w:pPr>
        <w:pStyle w:val="Normln1"/>
        <w:spacing w:after="120" w:line="240" w:lineRule="auto"/>
        <w:rPr>
          <w:rFonts w:asciiTheme="minorHAnsi" w:hAnsiTheme="minorHAnsi" w:cstheme="minorHAnsi"/>
        </w:rPr>
      </w:pPr>
    </w:p>
    <w:p w14:paraId="2B22143C" w14:textId="2D7B3007" w:rsidR="00A40AA3" w:rsidRPr="00144F88" w:rsidRDefault="004810FC" w:rsidP="00C42330">
      <w:pPr>
        <w:pStyle w:val="Normln1"/>
        <w:spacing w:after="120" w:line="240" w:lineRule="auto"/>
        <w:rPr>
          <w:rFonts w:asciiTheme="minorHAnsi" w:hAnsiTheme="minorHAnsi" w:cstheme="minorHAnsi"/>
          <w:b/>
        </w:rPr>
      </w:pPr>
      <w:r w:rsidRPr="00144F88">
        <w:rPr>
          <w:rFonts w:asciiTheme="minorHAnsi" w:hAnsiTheme="minorHAnsi" w:cstheme="minorHAnsi"/>
          <w:b/>
        </w:rPr>
        <w:t>Zadavatel</w:t>
      </w:r>
    </w:p>
    <w:p w14:paraId="69EE4AEA" w14:textId="1F4E9D7F" w:rsidR="004810FC" w:rsidRPr="00144F88" w:rsidRDefault="000D62CF" w:rsidP="00C42330">
      <w:pPr>
        <w:pStyle w:val="Normln1"/>
        <w:spacing w:after="120" w:line="240" w:lineRule="auto"/>
        <w:rPr>
          <w:rFonts w:asciiTheme="minorHAnsi" w:hAnsiTheme="minorHAnsi" w:cstheme="minorHAnsi"/>
          <w:b/>
        </w:rPr>
      </w:pPr>
      <w:r w:rsidRPr="00144F88">
        <w:rPr>
          <w:rFonts w:asciiTheme="minorHAnsi" w:hAnsiTheme="minorHAnsi" w:cstheme="minorHAnsi"/>
          <w:b/>
        </w:rPr>
        <w:t xml:space="preserve">Název: </w:t>
      </w:r>
      <w:r w:rsidRPr="00144F88">
        <w:rPr>
          <w:rFonts w:asciiTheme="minorHAnsi" w:hAnsiTheme="minorHAnsi" w:cstheme="minorHAnsi"/>
          <w:b/>
        </w:rPr>
        <w:tab/>
      </w:r>
      <w:r w:rsidRPr="00144F88">
        <w:rPr>
          <w:rFonts w:asciiTheme="minorHAnsi" w:hAnsiTheme="minorHAnsi" w:cstheme="minorHAnsi"/>
          <w:b/>
        </w:rPr>
        <w:tab/>
      </w:r>
      <w:r w:rsidRPr="00144F88">
        <w:rPr>
          <w:rFonts w:asciiTheme="minorHAnsi" w:hAnsiTheme="minorHAnsi" w:cstheme="minorHAnsi"/>
          <w:b/>
        </w:rPr>
        <w:tab/>
        <w:t xml:space="preserve">Obec </w:t>
      </w:r>
      <w:r w:rsidR="007166D9" w:rsidRPr="00144F88">
        <w:rPr>
          <w:rFonts w:asciiTheme="minorHAnsi" w:hAnsiTheme="minorHAnsi" w:cstheme="minorHAnsi"/>
          <w:b/>
        </w:rPr>
        <w:t>Skořenice</w:t>
      </w:r>
    </w:p>
    <w:p w14:paraId="3B819E7E" w14:textId="5073FB52" w:rsidR="004810FC" w:rsidRPr="00144F88" w:rsidRDefault="004810FC" w:rsidP="00C42330">
      <w:pPr>
        <w:pStyle w:val="Normln1"/>
        <w:spacing w:after="120" w:line="240" w:lineRule="auto"/>
        <w:rPr>
          <w:rFonts w:asciiTheme="minorHAnsi" w:hAnsiTheme="minorHAnsi" w:cstheme="minorHAnsi"/>
          <w:b/>
        </w:rPr>
      </w:pPr>
      <w:r w:rsidRPr="00144F88">
        <w:rPr>
          <w:rFonts w:asciiTheme="minorHAnsi" w:hAnsiTheme="minorHAnsi" w:cstheme="minorHAnsi"/>
          <w:b/>
        </w:rPr>
        <w:t>Sídlo:</w:t>
      </w:r>
      <w:r w:rsidRPr="00144F88">
        <w:rPr>
          <w:rFonts w:asciiTheme="minorHAnsi" w:hAnsiTheme="minorHAnsi" w:cstheme="minorHAnsi"/>
          <w:b/>
        </w:rPr>
        <w:tab/>
      </w:r>
      <w:r w:rsidRPr="00144F88">
        <w:rPr>
          <w:rFonts w:asciiTheme="minorHAnsi" w:hAnsiTheme="minorHAnsi" w:cstheme="minorHAnsi"/>
          <w:b/>
        </w:rPr>
        <w:tab/>
      </w:r>
      <w:r w:rsidRPr="00144F88">
        <w:rPr>
          <w:rFonts w:asciiTheme="minorHAnsi" w:hAnsiTheme="minorHAnsi" w:cstheme="minorHAnsi"/>
          <w:b/>
        </w:rPr>
        <w:tab/>
      </w:r>
      <w:r w:rsidR="007166D9" w:rsidRPr="00144F88">
        <w:rPr>
          <w:rFonts w:asciiTheme="minorHAnsi" w:hAnsiTheme="minorHAnsi" w:cstheme="minorHAnsi"/>
        </w:rPr>
        <w:t>Skořenice 23, 565 01 Choceň</w:t>
      </w:r>
    </w:p>
    <w:p w14:paraId="6BB57EFD" w14:textId="77777777" w:rsidR="004810FC" w:rsidRPr="00144F88" w:rsidRDefault="004810FC" w:rsidP="00C42330">
      <w:pPr>
        <w:pStyle w:val="Normln1"/>
        <w:spacing w:after="120" w:line="240" w:lineRule="auto"/>
        <w:rPr>
          <w:rFonts w:asciiTheme="minorHAnsi" w:hAnsiTheme="minorHAnsi" w:cstheme="minorHAnsi"/>
          <w:b/>
        </w:rPr>
      </w:pPr>
      <w:r w:rsidRPr="00144F88">
        <w:rPr>
          <w:rFonts w:asciiTheme="minorHAnsi" w:hAnsiTheme="minorHAnsi" w:cstheme="minorHAnsi"/>
          <w:b/>
        </w:rPr>
        <w:t xml:space="preserve">Osoba oprávněná </w:t>
      </w:r>
    </w:p>
    <w:p w14:paraId="77E7CAB9" w14:textId="224154C9" w:rsidR="004810FC" w:rsidRPr="00144F88" w:rsidRDefault="004810FC" w:rsidP="00C42330">
      <w:pPr>
        <w:pStyle w:val="Normln1"/>
        <w:spacing w:after="120" w:line="240" w:lineRule="auto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  <w:b/>
        </w:rPr>
        <w:t>jednat za zadavatele:</w:t>
      </w:r>
      <w:r w:rsidRPr="00144F88">
        <w:rPr>
          <w:rFonts w:asciiTheme="minorHAnsi" w:hAnsiTheme="minorHAnsi" w:cstheme="minorHAnsi"/>
          <w:b/>
        </w:rPr>
        <w:tab/>
      </w:r>
      <w:r w:rsidR="007166D9" w:rsidRPr="00144F88">
        <w:rPr>
          <w:rFonts w:asciiTheme="minorHAnsi" w:hAnsiTheme="minorHAnsi" w:cstheme="minorHAnsi"/>
        </w:rPr>
        <w:t>Bc. Eva Frnková, starostka</w:t>
      </w:r>
    </w:p>
    <w:p w14:paraId="37E25766" w14:textId="544E36BC" w:rsidR="004810FC" w:rsidRPr="00144F88" w:rsidRDefault="004810FC" w:rsidP="00C42330">
      <w:pPr>
        <w:pStyle w:val="Normln1"/>
        <w:spacing w:after="120" w:line="240" w:lineRule="auto"/>
        <w:rPr>
          <w:rFonts w:asciiTheme="minorHAnsi" w:hAnsiTheme="minorHAnsi" w:cstheme="minorHAnsi"/>
          <w:b/>
        </w:rPr>
      </w:pPr>
      <w:r w:rsidRPr="00144F88">
        <w:rPr>
          <w:rFonts w:asciiTheme="minorHAnsi" w:hAnsiTheme="minorHAnsi" w:cstheme="minorHAnsi"/>
          <w:b/>
        </w:rPr>
        <w:t>IČO:</w:t>
      </w:r>
      <w:r w:rsidRPr="00144F88">
        <w:rPr>
          <w:rFonts w:asciiTheme="minorHAnsi" w:hAnsiTheme="minorHAnsi" w:cstheme="minorHAnsi"/>
          <w:b/>
        </w:rPr>
        <w:tab/>
      </w:r>
      <w:r w:rsidRPr="00144F88">
        <w:rPr>
          <w:rFonts w:asciiTheme="minorHAnsi" w:hAnsiTheme="minorHAnsi" w:cstheme="minorHAnsi"/>
          <w:b/>
        </w:rPr>
        <w:tab/>
      </w:r>
      <w:r w:rsidRPr="00144F88">
        <w:rPr>
          <w:rFonts w:asciiTheme="minorHAnsi" w:hAnsiTheme="minorHAnsi" w:cstheme="minorHAnsi"/>
          <w:b/>
        </w:rPr>
        <w:tab/>
      </w:r>
      <w:r w:rsidR="007166D9" w:rsidRPr="00144F88">
        <w:rPr>
          <w:rFonts w:asciiTheme="minorHAnsi" w:hAnsiTheme="minorHAnsi" w:cstheme="minorHAnsi"/>
        </w:rPr>
        <w:t>00279498</w:t>
      </w:r>
    </w:p>
    <w:p w14:paraId="3FB26D7C" w14:textId="4BC5B2E2" w:rsidR="00A40AA3" w:rsidRPr="00144F88" w:rsidRDefault="00A40AA3" w:rsidP="00C42330">
      <w:pPr>
        <w:pStyle w:val="Normln1"/>
        <w:spacing w:after="120" w:line="240" w:lineRule="auto"/>
        <w:rPr>
          <w:rFonts w:asciiTheme="minorHAnsi" w:hAnsiTheme="minorHAnsi" w:cstheme="minorHAnsi"/>
          <w:b/>
        </w:rPr>
      </w:pPr>
    </w:p>
    <w:p w14:paraId="7A6C64C9" w14:textId="6DB97FC8" w:rsidR="004810FC" w:rsidRPr="00144F88" w:rsidRDefault="004810FC" w:rsidP="00C42330">
      <w:pPr>
        <w:pStyle w:val="Normln1"/>
        <w:spacing w:after="120" w:line="240" w:lineRule="auto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dále jen jako „zadavatel“</w:t>
      </w:r>
    </w:p>
    <w:p w14:paraId="3B1F0D82" w14:textId="77777777" w:rsidR="00A40AA3" w:rsidRPr="00144F88" w:rsidRDefault="00A40AA3" w:rsidP="00C42330">
      <w:pPr>
        <w:pStyle w:val="Normln1"/>
        <w:spacing w:after="120" w:line="240" w:lineRule="auto"/>
        <w:jc w:val="both"/>
        <w:rPr>
          <w:rFonts w:asciiTheme="minorHAnsi" w:hAnsiTheme="minorHAnsi" w:cstheme="minorHAnsi"/>
        </w:rPr>
      </w:pPr>
    </w:p>
    <w:p w14:paraId="3155F770" w14:textId="30B44D18" w:rsidR="00A40AA3" w:rsidRPr="00144F88" w:rsidRDefault="000D62CF" w:rsidP="00C42330">
      <w:pPr>
        <w:pStyle w:val="Normln1"/>
        <w:spacing w:after="120" w:line="240" w:lineRule="auto"/>
        <w:rPr>
          <w:rFonts w:asciiTheme="minorHAnsi" w:hAnsiTheme="minorHAnsi" w:cstheme="minorHAnsi"/>
          <w:b/>
        </w:rPr>
      </w:pPr>
      <w:r w:rsidRPr="00144F88">
        <w:rPr>
          <w:rFonts w:asciiTheme="minorHAnsi" w:hAnsiTheme="minorHAnsi" w:cstheme="minorHAnsi"/>
          <w:b/>
        </w:rPr>
        <w:t xml:space="preserve">Zástupce zadavatele dle </w:t>
      </w:r>
      <w:proofErr w:type="spellStart"/>
      <w:r w:rsidRPr="00144F88">
        <w:rPr>
          <w:rFonts w:asciiTheme="minorHAnsi" w:hAnsiTheme="minorHAnsi" w:cstheme="minorHAnsi"/>
          <w:b/>
        </w:rPr>
        <w:t>ust</w:t>
      </w:r>
      <w:proofErr w:type="spellEnd"/>
      <w:r w:rsidRPr="00144F88">
        <w:rPr>
          <w:rFonts w:asciiTheme="minorHAnsi" w:hAnsiTheme="minorHAnsi" w:cstheme="minorHAnsi"/>
          <w:b/>
        </w:rPr>
        <w:t>. § 43 ZZVZ</w:t>
      </w:r>
      <w:r w:rsidR="00A40AA3" w:rsidRPr="00144F88">
        <w:rPr>
          <w:rFonts w:asciiTheme="minorHAnsi" w:hAnsiTheme="minorHAnsi" w:cstheme="minorHAnsi"/>
          <w:b/>
        </w:rPr>
        <w:tab/>
      </w:r>
      <w:r w:rsidR="00A40AA3" w:rsidRPr="00144F88">
        <w:rPr>
          <w:rFonts w:asciiTheme="minorHAnsi" w:hAnsiTheme="minorHAnsi" w:cstheme="minorHAnsi"/>
          <w:b/>
        </w:rPr>
        <w:tab/>
      </w:r>
    </w:p>
    <w:p w14:paraId="4A025AE7" w14:textId="478C6339" w:rsidR="00A40AA3" w:rsidRPr="00144F88" w:rsidRDefault="004810FC" w:rsidP="00C42330">
      <w:pPr>
        <w:pStyle w:val="Normln1"/>
        <w:spacing w:after="120" w:line="240" w:lineRule="auto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  <w:b/>
        </w:rPr>
        <w:t>Název:</w:t>
      </w:r>
      <w:r w:rsidRPr="00144F88">
        <w:rPr>
          <w:rFonts w:asciiTheme="minorHAnsi" w:hAnsiTheme="minorHAnsi" w:cstheme="minorHAnsi"/>
          <w:b/>
        </w:rPr>
        <w:tab/>
      </w:r>
      <w:r w:rsidRPr="00144F88">
        <w:rPr>
          <w:rFonts w:asciiTheme="minorHAnsi" w:hAnsiTheme="minorHAnsi" w:cstheme="minorHAnsi"/>
          <w:b/>
        </w:rPr>
        <w:tab/>
      </w:r>
      <w:r w:rsidRPr="00144F88">
        <w:rPr>
          <w:rFonts w:asciiTheme="minorHAnsi" w:hAnsiTheme="minorHAnsi" w:cstheme="minorHAnsi"/>
          <w:b/>
        </w:rPr>
        <w:tab/>
      </w:r>
      <w:proofErr w:type="spellStart"/>
      <w:r w:rsidR="000D62CF" w:rsidRPr="00144F88">
        <w:rPr>
          <w:rFonts w:asciiTheme="minorHAnsi" w:hAnsiTheme="minorHAnsi" w:cstheme="minorHAnsi"/>
          <w:b/>
          <w:bCs/>
        </w:rPr>
        <w:t>Naviga</w:t>
      </w:r>
      <w:proofErr w:type="spellEnd"/>
      <w:r w:rsidR="000D62CF" w:rsidRPr="00144F8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D62CF" w:rsidRPr="00144F88">
        <w:rPr>
          <w:rFonts w:asciiTheme="minorHAnsi" w:hAnsiTheme="minorHAnsi" w:cstheme="minorHAnsi"/>
          <w:b/>
          <w:bCs/>
        </w:rPr>
        <w:t>Assistance</w:t>
      </w:r>
      <w:proofErr w:type="spellEnd"/>
      <w:r w:rsidR="000D62CF" w:rsidRPr="00144F88">
        <w:rPr>
          <w:rFonts w:asciiTheme="minorHAnsi" w:hAnsiTheme="minorHAnsi" w:cstheme="minorHAnsi"/>
          <w:b/>
          <w:bCs/>
        </w:rPr>
        <w:t xml:space="preserve"> s.r.o.</w:t>
      </w:r>
    </w:p>
    <w:p w14:paraId="5B7F051E" w14:textId="1397127B" w:rsidR="004810FC" w:rsidRPr="00144F88" w:rsidRDefault="004810FC" w:rsidP="00C42330">
      <w:pPr>
        <w:pStyle w:val="Normln1"/>
        <w:spacing w:after="120" w:line="240" w:lineRule="auto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Sídlo:</w:t>
      </w:r>
      <w:r w:rsidRPr="00144F88">
        <w:rPr>
          <w:rFonts w:asciiTheme="minorHAnsi" w:hAnsiTheme="minorHAnsi" w:cstheme="minorHAnsi"/>
        </w:rPr>
        <w:tab/>
      </w:r>
      <w:r w:rsidRPr="00144F88">
        <w:rPr>
          <w:rFonts w:asciiTheme="minorHAnsi" w:hAnsiTheme="minorHAnsi" w:cstheme="minorHAnsi"/>
        </w:rPr>
        <w:tab/>
      </w:r>
      <w:r w:rsidRPr="00144F88">
        <w:rPr>
          <w:rFonts w:asciiTheme="minorHAnsi" w:hAnsiTheme="minorHAnsi" w:cstheme="minorHAnsi"/>
        </w:rPr>
        <w:tab/>
      </w:r>
      <w:r w:rsidR="000D62CF" w:rsidRPr="00144F88">
        <w:rPr>
          <w:rFonts w:asciiTheme="minorHAnsi" w:hAnsiTheme="minorHAnsi" w:cstheme="minorHAnsi"/>
        </w:rPr>
        <w:t>Pobřežní 249/46, 186 00 Praha 8</w:t>
      </w:r>
    </w:p>
    <w:p w14:paraId="4A55CD6D" w14:textId="11B3FEA5" w:rsidR="004810FC" w:rsidRPr="00144F88" w:rsidRDefault="004810FC" w:rsidP="00C42330">
      <w:pPr>
        <w:pStyle w:val="Normln1"/>
        <w:spacing w:after="120" w:line="240" w:lineRule="auto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IČO:</w:t>
      </w:r>
      <w:r w:rsidRPr="00144F88">
        <w:rPr>
          <w:rFonts w:asciiTheme="minorHAnsi" w:hAnsiTheme="minorHAnsi" w:cstheme="minorHAnsi"/>
        </w:rPr>
        <w:tab/>
      </w:r>
      <w:r w:rsidRPr="00144F88">
        <w:rPr>
          <w:rFonts w:asciiTheme="minorHAnsi" w:hAnsiTheme="minorHAnsi" w:cstheme="minorHAnsi"/>
        </w:rPr>
        <w:tab/>
      </w:r>
      <w:r w:rsidRPr="00144F88">
        <w:rPr>
          <w:rFonts w:asciiTheme="minorHAnsi" w:hAnsiTheme="minorHAnsi" w:cstheme="minorHAnsi"/>
        </w:rPr>
        <w:tab/>
      </w:r>
      <w:r w:rsidR="000D62CF" w:rsidRPr="00144F88">
        <w:rPr>
          <w:rFonts w:asciiTheme="minorHAnsi" w:hAnsiTheme="minorHAnsi" w:cstheme="minorHAnsi"/>
        </w:rPr>
        <w:t>24244414</w:t>
      </w:r>
    </w:p>
    <w:p w14:paraId="18209025" w14:textId="718E8C72" w:rsidR="00A40AA3" w:rsidRPr="00144F88" w:rsidRDefault="004810FC" w:rsidP="00C42330">
      <w:pPr>
        <w:pStyle w:val="Normln1"/>
        <w:spacing w:after="120" w:line="240" w:lineRule="auto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DIČ:</w:t>
      </w:r>
      <w:r w:rsidRPr="00144F88">
        <w:rPr>
          <w:rFonts w:asciiTheme="minorHAnsi" w:hAnsiTheme="minorHAnsi" w:cstheme="minorHAnsi"/>
        </w:rPr>
        <w:tab/>
      </w:r>
      <w:r w:rsidRPr="00144F88">
        <w:rPr>
          <w:rFonts w:asciiTheme="minorHAnsi" w:hAnsiTheme="minorHAnsi" w:cstheme="minorHAnsi"/>
        </w:rPr>
        <w:tab/>
      </w:r>
      <w:r w:rsidRPr="00144F88">
        <w:rPr>
          <w:rFonts w:asciiTheme="minorHAnsi" w:hAnsiTheme="minorHAnsi" w:cstheme="minorHAnsi"/>
        </w:rPr>
        <w:tab/>
      </w:r>
      <w:r w:rsidR="00F34AAB" w:rsidRPr="00144F88">
        <w:rPr>
          <w:rFonts w:asciiTheme="minorHAnsi" w:hAnsiTheme="minorHAnsi" w:cstheme="minorHAnsi"/>
        </w:rPr>
        <w:t>CZ</w:t>
      </w:r>
      <w:r w:rsidR="000D62CF" w:rsidRPr="00144F88">
        <w:rPr>
          <w:rFonts w:asciiTheme="minorHAnsi" w:hAnsiTheme="minorHAnsi" w:cstheme="minorHAnsi"/>
        </w:rPr>
        <w:t>24244414</w:t>
      </w:r>
    </w:p>
    <w:p w14:paraId="34468900" w14:textId="09677425" w:rsidR="00A40AA3" w:rsidRPr="00144F88" w:rsidRDefault="004810FC" w:rsidP="00C42330">
      <w:pPr>
        <w:pStyle w:val="Normln1"/>
        <w:tabs>
          <w:tab w:val="left" w:pos="4500"/>
        </w:tabs>
        <w:spacing w:after="120" w:line="240" w:lineRule="auto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Osoba oprávněná</w:t>
      </w:r>
    </w:p>
    <w:p w14:paraId="11028943" w14:textId="4CBF3A3B" w:rsidR="00A40AA3" w:rsidRPr="00144F88" w:rsidRDefault="000D62CF" w:rsidP="00C42330">
      <w:pPr>
        <w:pStyle w:val="Normln1"/>
        <w:tabs>
          <w:tab w:val="left" w:pos="4500"/>
        </w:tabs>
        <w:spacing w:after="120" w:line="240" w:lineRule="auto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j</w:t>
      </w:r>
      <w:r w:rsidR="004810FC" w:rsidRPr="00144F88">
        <w:rPr>
          <w:rFonts w:asciiTheme="minorHAnsi" w:hAnsiTheme="minorHAnsi" w:cstheme="minorHAnsi"/>
        </w:rPr>
        <w:t>ednat za zadavatele:     Ing. David Frolík</w:t>
      </w:r>
      <w:r w:rsidRPr="00144F88">
        <w:rPr>
          <w:rFonts w:asciiTheme="minorHAnsi" w:hAnsiTheme="minorHAnsi" w:cstheme="minorHAnsi"/>
        </w:rPr>
        <w:t>, jednatel</w:t>
      </w:r>
    </w:p>
    <w:p w14:paraId="1945D31E" w14:textId="611F897F" w:rsidR="004810FC" w:rsidRPr="00144F88" w:rsidRDefault="004810FC" w:rsidP="00C42330">
      <w:pPr>
        <w:pStyle w:val="Normln1"/>
        <w:tabs>
          <w:tab w:val="left" w:pos="4500"/>
        </w:tabs>
        <w:spacing w:after="120" w:line="240" w:lineRule="auto"/>
        <w:rPr>
          <w:rFonts w:asciiTheme="minorHAnsi" w:hAnsiTheme="minorHAnsi" w:cstheme="minorHAnsi"/>
        </w:rPr>
      </w:pPr>
    </w:p>
    <w:p w14:paraId="11EAC001" w14:textId="574ADFA7" w:rsidR="004810FC" w:rsidRPr="00144F88" w:rsidRDefault="004810FC" w:rsidP="00C42330">
      <w:pPr>
        <w:pStyle w:val="Normln1"/>
        <w:tabs>
          <w:tab w:val="left" w:pos="4500"/>
        </w:tabs>
        <w:spacing w:after="120" w:line="240" w:lineRule="auto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Dále jen jako „zástupce zadavatele“</w:t>
      </w:r>
    </w:p>
    <w:p w14:paraId="2DF6DC80" w14:textId="77777777" w:rsidR="00183E46" w:rsidRPr="00144F88" w:rsidRDefault="00183E46" w:rsidP="00C42330">
      <w:pPr>
        <w:pStyle w:val="Normln1"/>
        <w:spacing w:after="120" w:line="240" w:lineRule="auto"/>
        <w:jc w:val="both"/>
        <w:rPr>
          <w:rFonts w:asciiTheme="minorHAnsi" w:hAnsiTheme="minorHAnsi" w:cstheme="minorHAnsi"/>
        </w:rPr>
      </w:pPr>
    </w:p>
    <w:p w14:paraId="7275E8DF" w14:textId="77777777" w:rsidR="00183E46" w:rsidRPr="00144F88" w:rsidRDefault="009F0475" w:rsidP="00C42330">
      <w:pPr>
        <w:pStyle w:val="Normln1"/>
        <w:spacing w:after="120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br w:type="page"/>
      </w:r>
    </w:p>
    <w:p w14:paraId="3073B311" w14:textId="77777777" w:rsidR="00183E46" w:rsidRPr="00144F88" w:rsidRDefault="009F0475" w:rsidP="00C42330">
      <w:pPr>
        <w:pStyle w:val="Normln1"/>
        <w:spacing w:after="120" w:line="240" w:lineRule="auto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  <w:b/>
          <w:sz w:val="26"/>
          <w:szCs w:val="26"/>
        </w:rPr>
        <w:lastRenderedPageBreak/>
        <w:t>Preambule</w:t>
      </w:r>
    </w:p>
    <w:p w14:paraId="034E5D4F" w14:textId="0D089D65" w:rsidR="000D62CF" w:rsidRPr="00144F88" w:rsidRDefault="009F0475" w:rsidP="00C42330">
      <w:pPr>
        <w:pStyle w:val="Normln1"/>
        <w:spacing w:after="120" w:line="240" w:lineRule="auto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Projekt je spolufinancován za spoluúčasti Evropské unie z Evropského fondu pro regi</w:t>
      </w:r>
      <w:r w:rsidR="000D62CF" w:rsidRPr="00144F88">
        <w:rPr>
          <w:rFonts w:asciiTheme="minorHAnsi" w:hAnsiTheme="minorHAnsi" w:cstheme="minorHAnsi"/>
        </w:rPr>
        <w:t>onální rozvoj / Operační program Životní prostředí, Prioritní osa 3 – Odpady a materiálové toky, ekolog</w:t>
      </w:r>
      <w:r w:rsidR="00D21002" w:rsidRPr="00144F88">
        <w:rPr>
          <w:rFonts w:asciiTheme="minorHAnsi" w:hAnsiTheme="minorHAnsi" w:cstheme="minorHAnsi"/>
        </w:rPr>
        <w:t>ické zátěže a rizika – Specifi</w:t>
      </w:r>
      <w:r w:rsidR="00610A50" w:rsidRPr="00144F88">
        <w:rPr>
          <w:rFonts w:asciiTheme="minorHAnsi" w:hAnsiTheme="minorHAnsi" w:cstheme="minorHAnsi"/>
        </w:rPr>
        <w:t>c</w:t>
      </w:r>
      <w:r w:rsidR="00D21002" w:rsidRPr="00144F88">
        <w:rPr>
          <w:rFonts w:asciiTheme="minorHAnsi" w:hAnsiTheme="minorHAnsi" w:cstheme="minorHAnsi"/>
        </w:rPr>
        <w:t>ký</w:t>
      </w:r>
      <w:r w:rsidR="000D62CF" w:rsidRPr="00144F88">
        <w:rPr>
          <w:rFonts w:asciiTheme="minorHAnsi" w:hAnsiTheme="minorHAnsi" w:cstheme="minorHAnsi"/>
        </w:rPr>
        <w:t xml:space="preserve"> cíl</w:t>
      </w:r>
      <w:r w:rsidR="00D07B86">
        <w:rPr>
          <w:rFonts w:asciiTheme="minorHAnsi" w:hAnsiTheme="minorHAnsi" w:cstheme="minorHAnsi"/>
        </w:rPr>
        <w:t xml:space="preserve"> </w:t>
      </w:r>
      <w:r w:rsidR="000D62CF" w:rsidRPr="00144F88">
        <w:rPr>
          <w:rFonts w:asciiTheme="minorHAnsi" w:hAnsiTheme="minorHAnsi" w:cstheme="minorHAnsi"/>
        </w:rPr>
        <w:t>1: Prevence vzniku odpadů; výzv</w:t>
      </w:r>
      <w:r w:rsidR="00610A50" w:rsidRPr="00144F88">
        <w:rPr>
          <w:rFonts w:asciiTheme="minorHAnsi" w:hAnsiTheme="minorHAnsi" w:cstheme="minorHAnsi"/>
        </w:rPr>
        <w:t>a 103</w:t>
      </w:r>
      <w:r w:rsidRPr="00144F88">
        <w:rPr>
          <w:rFonts w:asciiTheme="minorHAnsi" w:hAnsiTheme="minorHAnsi" w:cstheme="minorHAnsi"/>
        </w:rPr>
        <w:t>. Tato z</w:t>
      </w:r>
      <w:r w:rsidR="00796E33" w:rsidRPr="00144F88">
        <w:rPr>
          <w:rFonts w:asciiTheme="minorHAnsi" w:hAnsiTheme="minorHAnsi" w:cstheme="minorHAnsi"/>
        </w:rPr>
        <w:t>adávací dokumentace (dále jen „ZD</w:t>
      </w:r>
      <w:r w:rsidRPr="00144F88">
        <w:rPr>
          <w:rFonts w:asciiTheme="minorHAnsi" w:hAnsiTheme="minorHAnsi" w:cstheme="minorHAnsi"/>
        </w:rPr>
        <w:t xml:space="preserve">“) je vypracována jako podklad pro podání nabídek </w:t>
      </w:r>
      <w:r w:rsidR="003373C3" w:rsidRPr="00144F88">
        <w:rPr>
          <w:rFonts w:asciiTheme="minorHAnsi" w:hAnsiTheme="minorHAnsi" w:cstheme="minorHAnsi"/>
        </w:rPr>
        <w:t>účastník</w:t>
      </w:r>
      <w:r w:rsidR="00A4060B" w:rsidRPr="00144F88">
        <w:rPr>
          <w:rFonts w:asciiTheme="minorHAnsi" w:hAnsiTheme="minorHAnsi" w:cstheme="minorHAnsi"/>
        </w:rPr>
        <w:t xml:space="preserve">ů </w:t>
      </w:r>
      <w:r w:rsidRPr="00144F88">
        <w:rPr>
          <w:rFonts w:asciiTheme="minorHAnsi" w:hAnsiTheme="minorHAnsi" w:cstheme="minorHAnsi"/>
        </w:rPr>
        <w:t xml:space="preserve">k výše uvedené zakázce zadané v souladu </w:t>
      </w:r>
      <w:r w:rsidR="000D62CF" w:rsidRPr="00144F88">
        <w:rPr>
          <w:rFonts w:asciiTheme="minorHAnsi" w:hAnsiTheme="minorHAnsi" w:cstheme="minorHAnsi"/>
        </w:rPr>
        <w:t>s Pokyny pro zadávání veřejných zak</w:t>
      </w:r>
      <w:r w:rsidR="007166D9" w:rsidRPr="00144F88">
        <w:rPr>
          <w:rFonts w:asciiTheme="minorHAnsi" w:hAnsiTheme="minorHAnsi" w:cstheme="minorHAnsi"/>
        </w:rPr>
        <w:t>ázek v OPŽP 2014-2020 verze 7.0.</w:t>
      </w:r>
    </w:p>
    <w:p w14:paraId="6C4B947A" w14:textId="0EDD323D" w:rsidR="00183E46" w:rsidRPr="00144F88" w:rsidRDefault="009F0475" w:rsidP="00C42330">
      <w:pPr>
        <w:pStyle w:val="Normln1"/>
        <w:spacing w:after="120" w:line="240" w:lineRule="auto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  <w:i/>
        </w:rPr>
        <w:t xml:space="preserve">Jsou-li v ZD nebo některé její příloze uvedeny konkrétní obchodní názvy, jedná se pouze </w:t>
      </w:r>
      <w:r w:rsidR="00EA4AD3" w:rsidRPr="00144F88">
        <w:rPr>
          <w:rFonts w:asciiTheme="minorHAnsi" w:hAnsiTheme="minorHAnsi" w:cstheme="minorHAnsi"/>
          <w:i/>
        </w:rPr>
        <w:br/>
      </w:r>
      <w:r w:rsidRPr="00144F88">
        <w:rPr>
          <w:rFonts w:asciiTheme="minorHAnsi" w:hAnsiTheme="minorHAnsi" w:cstheme="minorHAnsi"/>
          <w:i/>
        </w:rPr>
        <w:t>o vymezení požadovaného standardu a zadavatel umožňuje i jiné technicky a kvalitativně srovnatelné řešení, které splňuje minimálně požadované standardy a odpovídá uvedeným parametrům, případně je</w:t>
      </w:r>
      <w:r w:rsidR="002754C1" w:rsidRPr="00144F88">
        <w:rPr>
          <w:rFonts w:asciiTheme="minorHAnsi" w:hAnsiTheme="minorHAnsi" w:cstheme="minorHAnsi"/>
          <w:i/>
        </w:rPr>
        <w:t> </w:t>
      </w:r>
      <w:r w:rsidRPr="00144F88">
        <w:rPr>
          <w:rFonts w:asciiTheme="minorHAnsi" w:hAnsiTheme="minorHAnsi" w:cstheme="minorHAnsi"/>
          <w:i/>
        </w:rPr>
        <w:t>kompatibilní se zařízením, na které bude napojováno</w:t>
      </w:r>
      <w:r w:rsidR="00EA4AD3" w:rsidRPr="00144F88">
        <w:rPr>
          <w:rFonts w:asciiTheme="minorHAnsi" w:hAnsiTheme="minorHAnsi" w:cstheme="minorHAnsi"/>
          <w:i/>
        </w:rPr>
        <w:t>,</w:t>
      </w:r>
      <w:r w:rsidRPr="00144F88">
        <w:rPr>
          <w:rFonts w:asciiTheme="minorHAnsi" w:hAnsiTheme="minorHAnsi" w:cstheme="minorHAnsi"/>
          <w:i/>
        </w:rPr>
        <w:t xml:space="preserve"> a musí</w:t>
      </w:r>
      <w:r w:rsidR="002754C1" w:rsidRPr="00144F88">
        <w:rPr>
          <w:rFonts w:asciiTheme="minorHAnsi" w:hAnsiTheme="minorHAnsi" w:cstheme="minorHAnsi"/>
          <w:i/>
        </w:rPr>
        <w:t xml:space="preserve"> </w:t>
      </w:r>
      <w:r w:rsidRPr="00144F88">
        <w:rPr>
          <w:rFonts w:asciiTheme="minorHAnsi" w:hAnsiTheme="minorHAnsi" w:cstheme="minorHAnsi"/>
          <w:i/>
        </w:rPr>
        <w:t>se jednat o rovnocennou odchylku v</w:t>
      </w:r>
      <w:r w:rsidR="002754C1" w:rsidRPr="00144F88">
        <w:rPr>
          <w:rFonts w:asciiTheme="minorHAnsi" w:hAnsiTheme="minorHAnsi" w:cstheme="minorHAnsi"/>
          <w:i/>
        </w:rPr>
        <w:t> </w:t>
      </w:r>
      <w:r w:rsidRPr="00144F88">
        <w:rPr>
          <w:rFonts w:asciiTheme="minorHAnsi" w:hAnsiTheme="minorHAnsi" w:cstheme="minorHAnsi"/>
          <w:i/>
        </w:rPr>
        <w:t>požadované úrovni z hlediska bezpečnosti a použitelnosti.</w:t>
      </w:r>
    </w:p>
    <w:p w14:paraId="2A8BFB37" w14:textId="77777777" w:rsidR="00183E46" w:rsidRPr="00144F88" w:rsidRDefault="009F0475" w:rsidP="00C42330">
      <w:pPr>
        <w:pStyle w:val="Normln1"/>
        <w:numPr>
          <w:ilvl w:val="0"/>
          <w:numId w:val="5"/>
        </w:numPr>
        <w:tabs>
          <w:tab w:val="left" w:pos="1611"/>
        </w:tabs>
        <w:spacing w:after="120" w:line="240" w:lineRule="auto"/>
        <w:rPr>
          <w:rFonts w:asciiTheme="minorHAnsi" w:hAnsiTheme="minorHAnsi" w:cstheme="minorHAnsi"/>
          <w:sz w:val="28"/>
          <w:szCs w:val="26"/>
        </w:rPr>
      </w:pPr>
      <w:r w:rsidRPr="00144F88">
        <w:rPr>
          <w:rFonts w:asciiTheme="minorHAnsi" w:hAnsiTheme="minorHAnsi" w:cstheme="minorHAnsi"/>
          <w:b/>
          <w:sz w:val="28"/>
          <w:szCs w:val="26"/>
        </w:rPr>
        <w:t>Vymezení předmětu zakázky</w:t>
      </w:r>
    </w:p>
    <w:p w14:paraId="5731403A" w14:textId="23413C8C" w:rsidR="00183E46" w:rsidRPr="00144F88" w:rsidRDefault="009F0475" w:rsidP="00C42330">
      <w:pPr>
        <w:pStyle w:val="Normln1"/>
        <w:numPr>
          <w:ilvl w:val="1"/>
          <w:numId w:val="5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 xml:space="preserve">Předmětem </w:t>
      </w:r>
      <w:r w:rsidR="00F34AAB" w:rsidRPr="00144F88">
        <w:rPr>
          <w:rFonts w:asciiTheme="minorHAnsi" w:hAnsiTheme="minorHAnsi" w:cstheme="minorHAnsi"/>
        </w:rPr>
        <w:t>zadávací</w:t>
      </w:r>
      <w:r w:rsidRPr="00144F88">
        <w:rPr>
          <w:rFonts w:asciiTheme="minorHAnsi" w:hAnsiTheme="minorHAnsi" w:cstheme="minorHAnsi"/>
        </w:rPr>
        <w:t>ho řízení</w:t>
      </w:r>
      <w:r w:rsidR="00117DD4" w:rsidRPr="00144F88">
        <w:rPr>
          <w:rFonts w:asciiTheme="minorHAnsi" w:hAnsiTheme="minorHAnsi" w:cstheme="minorHAnsi"/>
        </w:rPr>
        <w:t xml:space="preserve"> je </w:t>
      </w:r>
      <w:r w:rsidR="00767498" w:rsidRPr="00144F88">
        <w:rPr>
          <w:rFonts w:asciiTheme="minorHAnsi" w:hAnsiTheme="minorHAnsi" w:cstheme="minorHAnsi"/>
        </w:rPr>
        <w:t>pořízení</w:t>
      </w:r>
      <w:r w:rsidRPr="00144F88">
        <w:rPr>
          <w:rFonts w:asciiTheme="minorHAnsi" w:hAnsiTheme="minorHAnsi" w:cstheme="minorHAnsi"/>
        </w:rPr>
        <w:t xml:space="preserve"> </w:t>
      </w:r>
      <w:r w:rsidR="007166D9" w:rsidRPr="00144F88">
        <w:rPr>
          <w:rFonts w:asciiTheme="minorHAnsi" w:hAnsiTheme="minorHAnsi" w:cstheme="minorHAnsi"/>
        </w:rPr>
        <w:t>13</w:t>
      </w:r>
      <w:r w:rsidR="000D62CF" w:rsidRPr="00144F88">
        <w:rPr>
          <w:rFonts w:asciiTheme="minorHAnsi" w:hAnsiTheme="minorHAnsi" w:cstheme="minorHAnsi"/>
        </w:rPr>
        <w:t xml:space="preserve"> </w:t>
      </w:r>
      <w:r w:rsidR="00610A50" w:rsidRPr="00144F88">
        <w:rPr>
          <w:rFonts w:asciiTheme="minorHAnsi" w:hAnsiTheme="minorHAnsi" w:cstheme="minorHAnsi"/>
        </w:rPr>
        <w:t>ks kompostérů o objemu 1.000 l,</w:t>
      </w:r>
      <w:r w:rsidR="000D62CF" w:rsidRPr="00144F88">
        <w:rPr>
          <w:rFonts w:asciiTheme="minorHAnsi" w:hAnsiTheme="minorHAnsi" w:cstheme="minorHAnsi"/>
        </w:rPr>
        <w:t xml:space="preserve"> </w:t>
      </w:r>
      <w:r w:rsidR="007166D9" w:rsidRPr="00144F88">
        <w:rPr>
          <w:rFonts w:asciiTheme="minorHAnsi" w:hAnsiTheme="minorHAnsi" w:cstheme="minorHAnsi"/>
        </w:rPr>
        <w:t xml:space="preserve">125 </w:t>
      </w:r>
      <w:r w:rsidR="000D62CF" w:rsidRPr="00144F88">
        <w:rPr>
          <w:rFonts w:asciiTheme="minorHAnsi" w:hAnsiTheme="minorHAnsi" w:cstheme="minorHAnsi"/>
        </w:rPr>
        <w:t xml:space="preserve">ks kompostérů o objemu 1.400 l </w:t>
      </w:r>
      <w:r w:rsidR="003D0D32" w:rsidRPr="00144F88">
        <w:rPr>
          <w:rFonts w:asciiTheme="minorHAnsi" w:hAnsiTheme="minorHAnsi" w:cstheme="minorHAnsi"/>
        </w:rPr>
        <w:t xml:space="preserve">a </w:t>
      </w:r>
      <w:r w:rsidR="007166D9" w:rsidRPr="00144F88">
        <w:rPr>
          <w:rFonts w:asciiTheme="minorHAnsi" w:hAnsiTheme="minorHAnsi" w:cstheme="minorHAnsi"/>
        </w:rPr>
        <w:t>42</w:t>
      </w:r>
      <w:r w:rsidR="00610A50" w:rsidRPr="00144F88">
        <w:rPr>
          <w:rFonts w:asciiTheme="minorHAnsi" w:hAnsiTheme="minorHAnsi" w:cstheme="minorHAnsi"/>
        </w:rPr>
        <w:t xml:space="preserve"> ks </w:t>
      </w:r>
      <w:r w:rsidR="003D0D32" w:rsidRPr="00144F88">
        <w:rPr>
          <w:rFonts w:asciiTheme="minorHAnsi" w:hAnsiTheme="minorHAnsi" w:cstheme="minorHAnsi"/>
        </w:rPr>
        <w:t>kompostérů o objemu 2.000 l</w:t>
      </w:r>
      <w:r w:rsidR="00610A50" w:rsidRPr="00144F88">
        <w:rPr>
          <w:rFonts w:asciiTheme="minorHAnsi" w:hAnsiTheme="minorHAnsi" w:cstheme="minorHAnsi"/>
        </w:rPr>
        <w:t xml:space="preserve"> </w:t>
      </w:r>
      <w:r w:rsidR="00911A56" w:rsidRPr="00144F88">
        <w:rPr>
          <w:rFonts w:asciiTheme="minorHAnsi" w:hAnsiTheme="minorHAnsi" w:cstheme="minorHAnsi"/>
        </w:rPr>
        <w:t>(</w:t>
      </w:r>
      <w:r w:rsidRPr="00144F88">
        <w:rPr>
          <w:rFonts w:asciiTheme="minorHAnsi" w:hAnsiTheme="minorHAnsi" w:cstheme="minorHAnsi"/>
        </w:rPr>
        <w:t>dále je</w:t>
      </w:r>
      <w:r w:rsidR="002D684B" w:rsidRPr="00144F88">
        <w:rPr>
          <w:rFonts w:asciiTheme="minorHAnsi" w:hAnsiTheme="minorHAnsi" w:cstheme="minorHAnsi"/>
        </w:rPr>
        <w:t>n „</w:t>
      </w:r>
      <w:r w:rsidR="000D62CF" w:rsidRPr="00144F88">
        <w:rPr>
          <w:rFonts w:asciiTheme="minorHAnsi" w:hAnsiTheme="minorHAnsi" w:cstheme="minorHAnsi"/>
        </w:rPr>
        <w:t>kompostéry“).</w:t>
      </w:r>
      <w:r w:rsidR="00C60213" w:rsidRPr="00144F88">
        <w:rPr>
          <w:rFonts w:asciiTheme="minorHAnsi" w:hAnsiTheme="minorHAnsi" w:cstheme="minorHAnsi"/>
        </w:rPr>
        <w:t xml:space="preserve"> </w:t>
      </w:r>
      <w:r w:rsidR="000D62CF" w:rsidRPr="00144F88">
        <w:rPr>
          <w:rFonts w:asciiTheme="minorHAnsi" w:hAnsiTheme="minorHAnsi" w:cstheme="minorHAnsi"/>
        </w:rPr>
        <w:t xml:space="preserve">Kompostéry jsou </w:t>
      </w:r>
      <w:r w:rsidR="007166D9" w:rsidRPr="00144F88">
        <w:rPr>
          <w:rFonts w:asciiTheme="minorHAnsi" w:hAnsiTheme="minorHAnsi" w:cstheme="minorHAnsi"/>
        </w:rPr>
        <w:t>blíže</w:t>
      </w:r>
      <w:r w:rsidR="000D62CF" w:rsidRPr="00144F88">
        <w:rPr>
          <w:rFonts w:asciiTheme="minorHAnsi" w:hAnsiTheme="minorHAnsi" w:cstheme="minorHAnsi"/>
        </w:rPr>
        <w:t xml:space="preserve"> specifikovány v příloze č. 3 – Technická specifikace</w:t>
      </w:r>
      <w:r w:rsidR="00E82975" w:rsidRPr="00144F88">
        <w:rPr>
          <w:rFonts w:asciiTheme="minorHAnsi" w:hAnsiTheme="minorHAnsi" w:cstheme="minorHAnsi"/>
        </w:rPr>
        <w:t>.</w:t>
      </w:r>
    </w:p>
    <w:p w14:paraId="4F0395AC" w14:textId="004FBF75" w:rsidR="00183E46" w:rsidRPr="00144F88" w:rsidRDefault="00E82975" w:rsidP="00C42330">
      <w:pPr>
        <w:pStyle w:val="Normln1"/>
        <w:numPr>
          <w:ilvl w:val="1"/>
          <w:numId w:val="5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Součástí</w:t>
      </w:r>
      <w:r w:rsidR="009F0475" w:rsidRPr="00144F88">
        <w:rPr>
          <w:rFonts w:asciiTheme="minorHAnsi" w:hAnsiTheme="minorHAnsi" w:cstheme="minorHAnsi"/>
        </w:rPr>
        <w:t xml:space="preserve"> </w:t>
      </w:r>
      <w:r w:rsidR="001A7385" w:rsidRPr="00144F88">
        <w:rPr>
          <w:rFonts w:asciiTheme="minorHAnsi" w:hAnsiTheme="minorHAnsi" w:cstheme="minorHAnsi"/>
        </w:rPr>
        <w:t xml:space="preserve">dodávky </w:t>
      </w:r>
      <w:r w:rsidR="00EE1FA4" w:rsidRPr="00144F88">
        <w:rPr>
          <w:rFonts w:asciiTheme="minorHAnsi" w:hAnsiTheme="minorHAnsi" w:cstheme="minorHAnsi"/>
        </w:rPr>
        <w:t xml:space="preserve">dále </w:t>
      </w:r>
      <w:r w:rsidR="009F0475" w:rsidRPr="00144F88">
        <w:rPr>
          <w:rFonts w:asciiTheme="minorHAnsi" w:hAnsiTheme="minorHAnsi" w:cstheme="minorHAnsi"/>
        </w:rPr>
        <w:t>bude:</w:t>
      </w:r>
    </w:p>
    <w:p w14:paraId="126E2679" w14:textId="238FA019" w:rsidR="00E82975" w:rsidRPr="00144F88" w:rsidRDefault="00E82975" w:rsidP="00C42330">
      <w:pPr>
        <w:pStyle w:val="Zkladntext"/>
        <w:widowControl/>
        <w:numPr>
          <w:ilvl w:val="0"/>
          <w:numId w:val="32"/>
        </w:numPr>
        <w:suppressAutoHyphens w:val="0"/>
        <w:spacing w:after="120"/>
        <w:rPr>
          <w:rFonts w:asciiTheme="minorHAnsi" w:hAnsiTheme="minorHAnsi" w:cstheme="minorHAnsi"/>
          <w:sz w:val="22"/>
          <w:szCs w:val="22"/>
        </w:rPr>
      </w:pPr>
      <w:r w:rsidRPr="00144F88">
        <w:rPr>
          <w:rFonts w:asciiTheme="minorHAnsi" w:hAnsiTheme="minorHAnsi" w:cstheme="minorHAnsi"/>
          <w:sz w:val="22"/>
          <w:szCs w:val="22"/>
          <w:lang w:val="cs-CZ"/>
        </w:rPr>
        <w:t>Veškeré příslušenství kompostérů</w:t>
      </w:r>
      <w:r w:rsidR="00D07B86"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14:paraId="26C6B711" w14:textId="6ECFD0C2" w:rsidR="00E82975" w:rsidRPr="00D07B86" w:rsidRDefault="00144F88" w:rsidP="00C42330">
      <w:pPr>
        <w:pStyle w:val="Zkladntext"/>
        <w:widowControl/>
        <w:numPr>
          <w:ilvl w:val="0"/>
          <w:numId w:val="32"/>
        </w:numPr>
        <w:suppressAutoHyphens w:val="0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Doprava zboží na místa</w:t>
      </w:r>
      <w:r w:rsidR="00E82975" w:rsidRPr="00144F88">
        <w:rPr>
          <w:rFonts w:asciiTheme="minorHAnsi" w:hAnsiTheme="minorHAnsi" w:cstheme="minorHAnsi"/>
          <w:sz w:val="22"/>
          <w:szCs w:val="22"/>
        </w:rPr>
        <w:t xml:space="preserve"> </w:t>
      </w:r>
      <w:r w:rsidR="0005559E" w:rsidRPr="00144F88">
        <w:rPr>
          <w:rFonts w:asciiTheme="minorHAnsi" w:hAnsiTheme="minorHAnsi" w:cstheme="minorHAnsi"/>
          <w:sz w:val="22"/>
          <w:szCs w:val="22"/>
        </w:rPr>
        <w:t xml:space="preserve">plnění dle čl. </w:t>
      </w:r>
      <w:proofErr w:type="gramStart"/>
      <w:r w:rsidR="00D07B86">
        <w:rPr>
          <w:rFonts w:asciiTheme="minorHAnsi" w:hAnsiTheme="minorHAnsi" w:cstheme="minorHAnsi"/>
          <w:sz w:val="22"/>
          <w:szCs w:val="22"/>
          <w:lang w:val="cs-CZ"/>
        </w:rPr>
        <w:t>4.2. této</w:t>
      </w:r>
      <w:proofErr w:type="gramEnd"/>
      <w:r w:rsidR="00D07B86">
        <w:rPr>
          <w:rFonts w:asciiTheme="minorHAnsi" w:hAnsiTheme="minorHAnsi" w:cstheme="minorHAnsi"/>
          <w:sz w:val="22"/>
          <w:szCs w:val="22"/>
          <w:lang w:val="cs-CZ"/>
        </w:rPr>
        <w:t xml:space="preserve"> zadávací dokumentace,</w:t>
      </w:r>
    </w:p>
    <w:p w14:paraId="35889B7D" w14:textId="169FC358" w:rsidR="00D07B86" w:rsidRPr="00144F88" w:rsidRDefault="00D07B86" w:rsidP="00C42330">
      <w:pPr>
        <w:pStyle w:val="Zkladntext"/>
        <w:widowControl/>
        <w:numPr>
          <w:ilvl w:val="0"/>
          <w:numId w:val="32"/>
        </w:numPr>
        <w:suppressAutoHyphens w:val="0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Kompletaci 1 kusu kompostéru od každého typu </w:t>
      </w:r>
      <w:r w:rsidR="007F346D">
        <w:rPr>
          <w:rFonts w:asciiTheme="minorHAnsi" w:hAnsiTheme="minorHAnsi" w:cstheme="minorHAnsi"/>
          <w:sz w:val="22"/>
          <w:szCs w:val="22"/>
          <w:lang w:val="cs-CZ"/>
        </w:rPr>
        <w:t xml:space="preserve">pro každou obec (včetně 1 ks kompostéru pro obec </w:t>
      </w:r>
      <w:proofErr w:type="spellStart"/>
      <w:r w:rsidR="007F346D">
        <w:rPr>
          <w:rFonts w:asciiTheme="minorHAnsi" w:hAnsiTheme="minorHAnsi" w:cstheme="minorHAnsi"/>
          <w:sz w:val="22"/>
          <w:szCs w:val="22"/>
          <w:lang w:val="cs-CZ"/>
        </w:rPr>
        <w:t>Vračovice-Orlov</w:t>
      </w:r>
      <w:proofErr w:type="spellEnd"/>
      <w:r w:rsidR="007F346D">
        <w:rPr>
          <w:rFonts w:asciiTheme="minorHAnsi" w:hAnsiTheme="minorHAnsi" w:cstheme="minorHAnsi"/>
          <w:sz w:val="22"/>
          <w:szCs w:val="22"/>
          <w:lang w:val="cs-CZ"/>
        </w:rPr>
        <w:t xml:space="preserve">) </w:t>
      </w:r>
      <w:r>
        <w:rPr>
          <w:rFonts w:asciiTheme="minorHAnsi" w:hAnsiTheme="minorHAnsi" w:cstheme="minorHAnsi"/>
          <w:sz w:val="22"/>
          <w:szCs w:val="22"/>
          <w:lang w:val="cs-CZ"/>
        </w:rPr>
        <w:t>v míst</w:t>
      </w:r>
      <w:r w:rsidR="007F346D">
        <w:rPr>
          <w:rFonts w:asciiTheme="minorHAnsi" w:hAnsiTheme="minorHAnsi" w:cstheme="minorHAnsi"/>
          <w:sz w:val="22"/>
          <w:szCs w:val="22"/>
          <w:lang w:val="cs-CZ"/>
        </w:rPr>
        <w:t>ě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plnění dle čl. </w:t>
      </w:r>
      <w:proofErr w:type="gramStart"/>
      <w:r>
        <w:rPr>
          <w:rFonts w:asciiTheme="minorHAnsi" w:hAnsiTheme="minorHAnsi" w:cstheme="minorHAnsi"/>
          <w:sz w:val="22"/>
          <w:szCs w:val="22"/>
          <w:lang w:val="cs-CZ"/>
        </w:rPr>
        <w:t>4.2. (podrobněji</w:t>
      </w:r>
      <w:proofErr w:type="gramEnd"/>
      <w:r>
        <w:rPr>
          <w:rFonts w:asciiTheme="minorHAnsi" w:hAnsiTheme="minorHAnsi" w:cstheme="minorHAnsi"/>
          <w:sz w:val="22"/>
          <w:szCs w:val="22"/>
          <w:lang w:val="cs-CZ"/>
        </w:rPr>
        <w:t xml:space="preserve"> viz Příloha č. 1 – Návrh kupní smlouvy), </w:t>
      </w:r>
    </w:p>
    <w:p w14:paraId="3069C91D" w14:textId="76ACCDF7" w:rsidR="00E82975" w:rsidRPr="00144F88" w:rsidRDefault="00E82975" w:rsidP="00C42330">
      <w:pPr>
        <w:pStyle w:val="Zkladntext"/>
        <w:widowControl/>
        <w:numPr>
          <w:ilvl w:val="0"/>
          <w:numId w:val="32"/>
        </w:numPr>
        <w:suppressAutoHyphens w:val="0"/>
        <w:spacing w:after="120"/>
        <w:rPr>
          <w:rFonts w:asciiTheme="minorHAnsi" w:hAnsiTheme="minorHAnsi" w:cstheme="minorHAnsi"/>
          <w:sz w:val="22"/>
          <w:szCs w:val="22"/>
        </w:rPr>
      </w:pPr>
      <w:r w:rsidRPr="00144F88">
        <w:rPr>
          <w:rFonts w:asciiTheme="minorHAnsi" w:hAnsiTheme="minorHAnsi" w:cstheme="minorHAnsi"/>
          <w:sz w:val="22"/>
          <w:szCs w:val="22"/>
        </w:rPr>
        <w:t xml:space="preserve">Seznámení určeného pracovníka </w:t>
      </w:r>
      <w:r w:rsidRPr="00144F88">
        <w:rPr>
          <w:rFonts w:asciiTheme="minorHAnsi" w:hAnsiTheme="minorHAnsi" w:cstheme="minorHAnsi"/>
          <w:sz w:val="22"/>
          <w:szCs w:val="22"/>
          <w:lang w:val="cs-CZ"/>
        </w:rPr>
        <w:t>odběratele</w:t>
      </w:r>
      <w:r w:rsidR="00D07B86">
        <w:rPr>
          <w:rFonts w:asciiTheme="minorHAnsi" w:hAnsiTheme="minorHAnsi" w:cstheme="minorHAnsi"/>
          <w:sz w:val="22"/>
          <w:szCs w:val="22"/>
        </w:rPr>
        <w:t xml:space="preserve"> s údržbou zboží,</w:t>
      </w:r>
    </w:p>
    <w:p w14:paraId="65553161" w14:textId="07D96676" w:rsidR="00E82975" w:rsidRPr="00144F88" w:rsidRDefault="00E82975" w:rsidP="00C42330">
      <w:pPr>
        <w:pStyle w:val="Zkladntext"/>
        <w:widowControl/>
        <w:numPr>
          <w:ilvl w:val="0"/>
          <w:numId w:val="32"/>
        </w:numPr>
        <w:suppressAutoHyphens w:val="0"/>
        <w:spacing w:after="120"/>
        <w:rPr>
          <w:rFonts w:asciiTheme="minorHAnsi" w:hAnsiTheme="minorHAnsi" w:cstheme="minorHAnsi"/>
          <w:sz w:val="22"/>
          <w:szCs w:val="22"/>
        </w:rPr>
      </w:pPr>
      <w:r w:rsidRPr="00144F88">
        <w:rPr>
          <w:rFonts w:asciiTheme="minorHAnsi" w:hAnsiTheme="minorHAnsi" w:cstheme="minorHAnsi"/>
          <w:sz w:val="22"/>
          <w:szCs w:val="22"/>
          <w:lang w:val="cs-CZ"/>
        </w:rPr>
        <w:t>P</w:t>
      </w:r>
      <w:proofErr w:type="spellStart"/>
      <w:r w:rsidRPr="00144F88">
        <w:rPr>
          <w:rFonts w:asciiTheme="minorHAnsi" w:hAnsiTheme="minorHAnsi" w:cstheme="minorHAnsi"/>
          <w:sz w:val="22"/>
          <w:szCs w:val="22"/>
        </w:rPr>
        <w:t>rovedení</w:t>
      </w:r>
      <w:proofErr w:type="spellEnd"/>
      <w:r w:rsidRPr="00144F88">
        <w:rPr>
          <w:rFonts w:asciiTheme="minorHAnsi" w:hAnsiTheme="minorHAnsi" w:cstheme="minorHAnsi"/>
          <w:sz w:val="22"/>
          <w:szCs w:val="22"/>
        </w:rPr>
        <w:t xml:space="preserve"> všech předepsaných zkoušek, revizí, seřízení, vystaven</w:t>
      </w:r>
      <w:r w:rsidRPr="00144F88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Pr="00144F88">
        <w:rPr>
          <w:rFonts w:asciiTheme="minorHAnsi" w:hAnsiTheme="minorHAnsi" w:cstheme="minorHAnsi"/>
          <w:sz w:val="22"/>
          <w:szCs w:val="22"/>
        </w:rPr>
        <w:t xml:space="preserve"> nutných protokolů, atestů a případně i jiných právních a technických dokladů, kterými bude prokázáno dosažení předepsané kvality a předepsan</w:t>
      </w:r>
      <w:r w:rsidR="00D07B86">
        <w:rPr>
          <w:rFonts w:asciiTheme="minorHAnsi" w:hAnsiTheme="minorHAnsi" w:cstheme="minorHAnsi"/>
          <w:sz w:val="22"/>
          <w:szCs w:val="22"/>
        </w:rPr>
        <w:t>ých technických parametrů zboží,</w:t>
      </w:r>
    </w:p>
    <w:p w14:paraId="105439E5" w14:textId="336BB2F5" w:rsidR="00E82975" w:rsidRPr="007F346D" w:rsidRDefault="00E82975" w:rsidP="00C42330">
      <w:pPr>
        <w:pStyle w:val="Zkladntext"/>
        <w:widowControl/>
        <w:numPr>
          <w:ilvl w:val="0"/>
          <w:numId w:val="32"/>
        </w:numPr>
        <w:suppressAutoHyphens w:val="0"/>
        <w:spacing w:after="120"/>
        <w:rPr>
          <w:rFonts w:asciiTheme="minorHAnsi" w:hAnsiTheme="minorHAnsi" w:cstheme="minorHAnsi"/>
          <w:sz w:val="22"/>
          <w:szCs w:val="22"/>
        </w:rPr>
      </w:pPr>
      <w:r w:rsidRPr="007F346D">
        <w:rPr>
          <w:rFonts w:asciiTheme="minorHAnsi" w:hAnsiTheme="minorHAnsi" w:cstheme="minorHAnsi"/>
          <w:sz w:val="22"/>
          <w:szCs w:val="22"/>
        </w:rPr>
        <w:t xml:space="preserve">Předání technické dokumentace s přesným popisem zboží v českém jazyce </w:t>
      </w:r>
      <w:r w:rsidR="00F608A3" w:rsidRPr="007F346D">
        <w:rPr>
          <w:rFonts w:asciiTheme="minorHAnsi" w:hAnsiTheme="minorHAnsi" w:cstheme="minorHAnsi"/>
          <w:sz w:val="22"/>
          <w:szCs w:val="22"/>
          <w:lang w:val="cs-CZ"/>
        </w:rPr>
        <w:t xml:space="preserve">ke každému kompostéru (tj. </w:t>
      </w:r>
      <w:r w:rsidR="003D0D32" w:rsidRPr="007F346D">
        <w:rPr>
          <w:rFonts w:asciiTheme="minorHAnsi" w:hAnsiTheme="minorHAnsi" w:cstheme="minorHAnsi"/>
          <w:sz w:val="22"/>
          <w:szCs w:val="22"/>
          <w:lang w:val="cs-CZ"/>
        </w:rPr>
        <w:t>1</w:t>
      </w:r>
      <w:r w:rsidR="007166D9" w:rsidRPr="007F346D">
        <w:rPr>
          <w:rFonts w:asciiTheme="minorHAnsi" w:hAnsiTheme="minorHAnsi" w:cstheme="minorHAnsi"/>
          <w:sz w:val="22"/>
          <w:szCs w:val="22"/>
          <w:lang w:val="cs-CZ"/>
        </w:rPr>
        <w:t>80</w:t>
      </w:r>
      <w:r w:rsidR="00D07B86" w:rsidRPr="007F346D">
        <w:rPr>
          <w:rFonts w:asciiTheme="minorHAnsi" w:hAnsiTheme="minorHAnsi" w:cstheme="minorHAnsi"/>
          <w:sz w:val="22"/>
          <w:szCs w:val="22"/>
          <w:lang w:val="cs-CZ"/>
        </w:rPr>
        <w:t xml:space="preserve"> ks technické dokumentace),</w:t>
      </w:r>
    </w:p>
    <w:p w14:paraId="004C09DA" w14:textId="70C7F3C5" w:rsidR="00266C7E" w:rsidRPr="00144F88" w:rsidRDefault="00E82975" w:rsidP="00C42330">
      <w:pPr>
        <w:pStyle w:val="Normln1"/>
        <w:numPr>
          <w:ilvl w:val="0"/>
          <w:numId w:val="3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F346D">
        <w:rPr>
          <w:rFonts w:asciiTheme="minorHAnsi" w:hAnsiTheme="minorHAnsi" w:cstheme="minorHAnsi"/>
        </w:rPr>
        <w:t>Dodání „Průvodce kompostováním“ s informacemi o sp</w:t>
      </w:r>
      <w:r w:rsidR="00610A50" w:rsidRPr="007F346D">
        <w:rPr>
          <w:rFonts w:asciiTheme="minorHAnsi" w:hAnsiTheme="minorHAnsi" w:cstheme="minorHAnsi"/>
        </w:rPr>
        <w:t xml:space="preserve">rávném kompostování. Půjde o </w:t>
      </w:r>
      <w:r w:rsidR="003D0D32" w:rsidRPr="007F346D">
        <w:rPr>
          <w:rFonts w:asciiTheme="minorHAnsi" w:hAnsiTheme="minorHAnsi" w:cstheme="minorHAnsi"/>
        </w:rPr>
        <w:t>1</w:t>
      </w:r>
      <w:r w:rsidR="007166D9" w:rsidRPr="007F346D">
        <w:rPr>
          <w:rFonts w:asciiTheme="minorHAnsi" w:hAnsiTheme="minorHAnsi" w:cstheme="minorHAnsi"/>
        </w:rPr>
        <w:t xml:space="preserve">80 </w:t>
      </w:r>
      <w:r w:rsidRPr="007F346D">
        <w:rPr>
          <w:rFonts w:asciiTheme="minorHAnsi" w:hAnsiTheme="minorHAnsi" w:cstheme="minorHAnsi"/>
        </w:rPr>
        <w:t>ks brožur, které budou přiloženy ke kompostérů</w:t>
      </w:r>
      <w:r w:rsidR="00AE10F2" w:rsidRPr="007F346D">
        <w:rPr>
          <w:rFonts w:asciiTheme="minorHAnsi" w:hAnsiTheme="minorHAnsi" w:cstheme="minorHAnsi"/>
        </w:rPr>
        <w:t>m</w:t>
      </w:r>
      <w:r w:rsidRPr="007F346D">
        <w:rPr>
          <w:rFonts w:asciiTheme="minorHAnsi" w:hAnsiTheme="minorHAnsi" w:cstheme="minorHAnsi"/>
        </w:rPr>
        <w:t xml:space="preserve"> pro domácnosti. Provedení průvodce bude předem odsouhlaseno odběratelem</w:t>
      </w:r>
      <w:r w:rsidRPr="00144F88">
        <w:rPr>
          <w:rFonts w:asciiTheme="minorHAnsi" w:hAnsiTheme="minorHAnsi" w:cstheme="minorHAnsi"/>
        </w:rPr>
        <w:t>. Cena za zhotovení průvodců je součástí nabídkové ceny dle bodu 3.1 této smlouvy.</w:t>
      </w:r>
    </w:p>
    <w:p w14:paraId="021C42C4" w14:textId="77777777" w:rsidR="003A7A99" w:rsidRPr="00144F88" w:rsidRDefault="003A7A99" w:rsidP="00C42330">
      <w:pPr>
        <w:pStyle w:val="Normln1"/>
        <w:numPr>
          <w:ilvl w:val="1"/>
          <w:numId w:val="5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Další požadavky na zboží a zakázku:</w:t>
      </w:r>
    </w:p>
    <w:p w14:paraId="113A1BE4" w14:textId="369DE746" w:rsidR="003A7A99" w:rsidRPr="00144F88" w:rsidRDefault="003A7A99" w:rsidP="00C42330">
      <w:pPr>
        <w:pStyle w:val="Zkladntext"/>
        <w:widowControl/>
        <w:numPr>
          <w:ilvl w:val="0"/>
          <w:numId w:val="34"/>
        </w:numPr>
        <w:suppressAutoHyphens w:val="0"/>
        <w:spacing w:after="12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144F88">
        <w:rPr>
          <w:rFonts w:asciiTheme="minorHAnsi" w:hAnsiTheme="minorHAnsi" w:cstheme="minorHAnsi"/>
          <w:sz w:val="22"/>
          <w:szCs w:val="22"/>
        </w:rPr>
        <w:t>Zboží musí být vyrobeno v souladu s normami ČSN a EN, v souladu s platnými zákony ČR a dle obecně závazných a doporučených předpisů, vládních nařízení a metodik. Materiály, polotovary, díly a zařízení, které budou zhotovitelem použity, musí souhlasit jak s technickou specifikací, tak s technickými normami, a musí mít příslušné certifikáty o vlastnostech a jakosti.</w:t>
      </w:r>
    </w:p>
    <w:p w14:paraId="41B5015B" w14:textId="09635158" w:rsidR="007C6C4C" w:rsidRPr="00144F88" w:rsidRDefault="003A7A99" w:rsidP="00C42330">
      <w:pPr>
        <w:pStyle w:val="Zkladntext"/>
        <w:widowControl/>
        <w:numPr>
          <w:ilvl w:val="0"/>
          <w:numId w:val="34"/>
        </w:numPr>
        <w:suppressAutoHyphens w:val="0"/>
        <w:spacing w:after="12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144F88">
        <w:rPr>
          <w:rFonts w:asciiTheme="minorHAnsi" w:hAnsiTheme="minorHAnsi" w:cstheme="minorHAnsi"/>
          <w:sz w:val="22"/>
          <w:szCs w:val="22"/>
        </w:rPr>
        <w:t>Zadavatel požaduje v rámci nabídky doložení certifikátů kvality kompostérů NEBO prohlášení o shodě. Certifikáty nebo prohlášení o shodě budou doloženy pro všechny zadavatelem poptávané typy (objemy) kompostérů. Dokumenty budou potvrzením, že provedení kompostérů odpovídá směrnicím EU. Dokumenty budou v nabídce předloženy v prosté kopii.</w:t>
      </w:r>
    </w:p>
    <w:p w14:paraId="66A72440" w14:textId="5CD30805" w:rsidR="00996805" w:rsidRPr="00144F88" w:rsidRDefault="00996805" w:rsidP="00C4233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8"/>
          <w:szCs w:val="26"/>
        </w:rPr>
      </w:pPr>
      <w:r w:rsidRPr="00144F88">
        <w:rPr>
          <w:rFonts w:asciiTheme="minorHAnsi" w:hAnsiTheme="minorHAnsi" w:cstheme="minorHAnsi"/>
          <w:b/>
          <w:bCs/>
          <w:sz w:val="28"/>
          <w:szCs w:val="26"/>
        </w:rPr>
        <w:t xml:space="preserve">Poskytování zadávací dokumentace </w:t>
      </w:r>
      <w:r w:rsidR="00AE41B6" w:rsidRPr="00144F88">
        <w:rPr>
          <w:rFonts w:asciiTheme="minorHAnsi" w:hAnsiTheme="minorHAnsi" w:cstheme="minorHAnsi"/>
          <w:b/>
          <w:bCs/>
          <w:sz w:val="28"/>
          <w:szCs w:val="26"/>
        </w:rPr>
        <w:t>a dodatečných informací</w:t>
      </w:r>
      <w:r w:rsidR="00C112DF" w:rsidRPr="00144F88">
        <w:rPr>
          <w:rFonts w:asciiTheme="minorHAnsi" w:hAnsiTheme="minorHAnsi" w:cstheme="minorHAnsi"/>
          <w:b/>
          <w:bCs/>
          <w:sz w:val="28"/>
          <w:szCs w:val="26"/>
        </w:rPr>
        <w:t>, poskytnutí vysvětlení zadávací dokumentace</w:t>
      </w:r>
    </w:p>
    <w:p w14:paraId="07272F72" w14:textId="229BB3CF" w:rsidR="00AE41B6" w:rsidRPr="00144F88" w:rsidRDefault="00996805" w:rsidP="00C42330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lastRenderedPageBreak/>
        <w:t xml:space="preserve">Zadávací dokumentace je poskytována v plném rozsahu výlučně v elektronické podobě neomezeným dálkovým přístupem na profilu zadavatele podle </w:t>
      </w:r>
      <w:r w:rsidR="0038694D" w:rsidRPr="00144F88">
        <w:rPr>
          <w:rFonts w:asciiTheme="minorHAnsi" w:hAnsiTheme="minorHAnsi" w:cstheme="minorHAnsi"/>
        </w:rPr>
        <w:t xml:space="preserve">§28 odst. 1 písm. i) ZZVZ </w:t>
      </w:r>
      <w:r w:rsidR="00AE41B6" w:rsidRPr="00144F88">
        <w:rPr>
          <w:rFonts w:asciiTheme="minorHAnsi" w:hAnsiTheme="minorHAnsi" w:cstheme="minorHAnsi"/>
        </w:rPr>
        <w:t xml:space="preserve">po celou dobu běhu lhůty pro podání nabídek </w:t>
      </w:r>
      <w:r w:rsidR="00563F5D" w:rsidRPr="00144F88">
        <w:rPr>
          <w:rFonts w:asciiTheme="minorHAnsi" w:hAnsiTheme="minorHAnsi" w:cstheme="minorHAnsi"/>
        </w:rPr>
        <w:t>na a</w:t>
      </w:r>
      <w:r w:rsidR="002D119A" w:rsidRPr="00144F88">
        <w:rPr>
          <w:rFonts w:asciiTheme="minorHAnsi" w:hAnsiTheme="minorHAnsi" w:cstheme="minorHAnsi"/>
        </w:rPr>
        <w:t>drese</w:t>
      </w:r>
      <w:r w:rsidR="00AE41B6" w:rsidRPr="00144F88">
        <w:rPr>
          <w:rFonts w:asciiTheme="minorHAnsi" w:hAnsiTheme="minorHAnsi" w:cstheme="minorHAnsi"/>
        </w:rPr>
        <w:t>:</w:t>
      </w:r>
    </w:p>
    <w:p w14:paraId="3526A143" w14:textId="3CA84AB6" w:rsidR="00996805" w:rsidRPr="00144F88" w:rsidRDefault="008123DB" w:rsidP="00C4233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Theme="minorHAnsi" w:hAnsiTheme="minorHAnsi" w:cstheme="minorHAnsi"/>
          <w:highlight w:val="yellow"/>
        </w:rPr>
      </w:pPr>
      <w:hyperlink r:id="rId8" w:history="1">
        <w:r w:rsidR="00C42330" w:rsidRPr="00144F88">
          <w:rPr>
            <w:rStyle w:val="Hypertextovodkaz"/>
            <w:rFonts w:asciiTheme="minorHAnsi" w:hAnsiTheme="minorHAnsi" w:cstheme="minorHAnsi"/>
          </w:rPr>
          <w:t>https://www.vhodne-uverejneni.cz/profil/obec-skorenice</w:t>
        </w:r>
      </w:hyperlink>
    </w:p>
    <w:p w14:paraId="2C1CC2FD" w14:textId="12E657CC" w:rsidR="00B267FE" w:rsidRPr="00144F88" w:rsidRDefault="008624BD" w:rsidP="00C42330">
      <w:pPr>
        <w:pStyle w:val="Normln1"/>
        <w:numPr>
          <w:ilvl w:val="1"/>
          <w:numId w:val="5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 xml:space="preserve">Účastník je oprávněn požadovat od zadavatele dodatečné informace ve vztahu k zadávací dokumentaci a vysvětlení zadávací dokumentace. Žádost musí být písemná a doručena </w:t>
      </w:r>
      <w:r w:rsidR="00C112DF" w:rsidRPr="00144F88">
        <w:rPr>
          <w:rFonts w:asciiTheme="minorHAnsi" w:hAnsiTheme="minorHAnsi" w:cstheme="minorHAnsi"/>
        </w:rPr>
        <w:t xml:space="preserve">zadavateli v souladu se zákonem, a to výhradně skrze elektronický nástroj zadavatele EZAK na adrese: </w:t>
      </w:r>
    </w:p>
    <w:p w14:paraId="1C662A74" w14:textId="2DDC282E" w:rsidR="00053279" w:rsidRPr="00144F88" w:rsidRDefault="008123DB" w:rsidP="00C42330">
      <w:pPr>
        <w:pStyle w:val="Normln1"/>
        <w:spacing w:after="120" w:line="240" w:lineRule="auto"/>
        <w:ind w:firstLine="720"/>
        <w:jc w:val="both"/>
        <w:rPr>
          <w:rFonts w:asciiTheme="minorHAnsi" w:hAnsiTheme="minorHAnsi" w:cstheme="minorHAnsi"/>
          <w:highlight w:val="yellow"/>
        </w:rPr>
      </w:pPr>
      <w:hyperlink r:id="rId9" w:history="1">
        <w:r w:rsidR="00C42330" w:rsidRPr="00144F88">
          <w:rPr>
            <w:rStyle w:val="Hypertextovodkaz"/>
            <w:rFonts w:asciiTheme="minorHAnsi" w:hAnsiTheme="minorHAnsi" w:cstheme="minorHAnsi"/>
          </w:rPr>
          <w:t>https://zakazky.navigaassistance.cz/vz00000012</w:t>
        </w:r>
      </w:hyperlink>
    </w:p>
    <w:p w14:paraId="6E0AE70D" w14:textId="000E5C01" w:rsidR="00C112DF" w:rsidRPr="00144F88" w:rsidRDefault="00C112DF" w:rsidP="00C42330">
      <w:pPr>
        <w:pStyle w:val="Normln1"/>
        <w:numPr>
          <w:ilvl w:val="1"/>
          <w:numId w:val="5"/>
        </w:numPr>
        <w:spacing w:after="120" w:line="240" w:lineRule="auto"/>
        <w:jc w:val="both"/>
        <w:rPr>
          <w:rFonts w:asciiTheme="minorHAnsi" w:hAnsiTheme="minorHAnsi" w:cstheme="minorHAnsi"/>
          <w:szCs w:val="26"/>
        </w:rPr>
      </w:pPr>
      <w:r w:rsidRPr="00144F88">
        <w:rPr>
          <w:rFonts w:asciiTheme="minorHAnsi" w:hAnsiTheme="minorHAnsi" w:cstheme="minorHAnsi"/>
          <w:szCs w:val="26"/>
        </w:rPr>
        <w:t>Zadavatel zašle a zveřejní toto vysvětlení na profilu zadavatele nejpozději do 2 pracovních dnů od doručení žádosti o vysvětlení.</w:t>
      </w:r>
    </w:p>
    <w:p w14:paraId="334EBCF5" w14:textId="77777777" w:rsidR="00C112DF" w:rsidRPr="00144F88" w:rsidRDefault="00C112DF" w:rsidP="00C42330">
      <w:pPr>
        <w:pStyle w:val="Normln1"/>
        <w:spacing w:after="120" w:line="240" w:lineRule="auto"/>
        <w:ind w:firstLine="720"/>
        <w:jc w:val="both"/>
        <w:rPr>
          <w:rFonts w:asciiTheme="minorHAnsi" w:hAnsiTheme="minorHAnsi" w:cstheme="minorHAnsi"/>
          <w:szCs w:val="26"/>
        </w:rPr>
      </w:pPr>
      <w:r w:rsidRPr="00144F88">
        <w:rPr>
          <w:rFonts w:asciiTheme="minorHAnsi" w:hAnsiTheme="minorHAnsi" w:cstheme="minorHAnsi"/>
          <w:szCs w:val="26"/>
        </w:rPr>
        <w:t>Zadavatel není povinen poskytnout vysvětlení, pokud není žádost o vysvětlení doručena včas, tedy nejméně 4 pracovní dny před uplynutím lhůty pro podání nabídek.</w:t>
      </w:r>
    </w:p>
    <w:p w14:paraId="6EB3D7BF" w14:textId="77777777" w:rsidR="00C112DF" w:rsidRPr="00144F88" w:rsidRDefault="00C112DF" w:rsidP="00C42330">
      <w:pPr>
        <w:pStyle w:val="Normln1"/>
        <w:numPr>
          <w:ilvl w:val="1"/>
          <w:numId w:val="5"/>
        </w:numPr>
        <w:spacing w:after="120" w:line="240" w:lineRule="auto"/>
        <w:jc w:val="both"/>
        <w:rPr>
          <w:rFonts w:asciiTheme="minorHAnsi" w:hAnsiTheme="minorHAnsi" w:cstheme="minorHAnsi"/>
          <w:szCs w:val="26"/>
        </w:rPr>
      </w:pPr>
      <w:r w:rsidRPr="00144F88">
        <w:rPr>
          <w:rFonts w:asciiTheme="minorHAnsi" w:hAnsiTheme="minorHAnsi" w:cstheme="minorHAnsi"/>
          <w:szCs w:val="26"/>
        </w:rPr>
        <w:t>Zadavatel může poskytnout vysvětlení zadávací dokumentace i bez žádosti.</w:t>
      </w:r>
    </w:p>
    <w:p w14:paraId="0332FAF2" w14:textId="076BB9E2" w:rsidR="00C112DF" w:rsidRPr="00144F88" w:rsidRDefault="00C112DF" w:rsidP="00C42330">
      <w:pPr>
        <w:pStyle w:val="Normln1"/>
        <w:numPr>
          <w:ilvl w:val="1"/>
          <w:numId w:val="5"/>
        </w:numPr>
        <w:spacing w:after="120" w:line="240" w:lineRule="auto"/>
        <w:jc w:val="both"/>
        <w:rPr>
          <w:rFonts w:asciiTheme="minorHAnsi" w:hAnsiTheme="minorHAnsi" w:cstheme="minorHAnsi"/>
          <w:szCs w:val="26"/>
        </w:rPr>
      </w:pPr>
      <w:r w:rsidRPr="00144F88">
        <w:rPr>
          <w:rFonts w:asciiTheme="minorHAnsi" w:hAnsiTheme="minorHAnsi" w:cstheme="minorHAnsi"/>
          <w:szCs w:val="26"/>
        </w:rPr>
        <w:t>Zadavatel zveřejní vysvětlení</w:t>
      </w:r>
      <w:r w:rsidR="003565C5" w:rsidRPr="00144F88">
        <w:rPr>
          <w:rFonts w:asciiTheme="minorHAnsi" w:hAnsiTheme="minorHAnsi" w:cstheme="minorHAnsi"/>
          <w:szCs w:val="26"/>
        </w:rPr>
        <w:t xml:space="preserve"> (a požadavky podle odstavce 2.2</w:t>
      </w:r>
      <w:r w:rsidRPr="00144F88">
        <w:rPr>
          <w:rFonts w:asciiTheme="minorHAnsi" w:hAnsiTheme="minorHAnsi" w:cstheme="minorHAnsi"/>
          <w:szCs w:val="26"/>
        </w:rPr>
        <w:t xml:space="preserve"> a </w:t>
      </w:r>
      <w:r w:rsidR="003565C5" w:rsidRPr="00144F88">
        <w:rPr>
          <w:rFonts w:asciiTheme="minorHAnsi" w:hAnsiTheme="minorHAnsi" w:cstheme="minorHAnsi"/>
          <w:szCs w:val="26"/>
        </w:rPr>
        <w:t>2.4</w:t>
      </w:r>
      <w:r w:rsidRPr="00144F88">
        <w:rPr>
          <w:rFonts w:asciiTheme="minorHAnsi" w:hAnsiTheme="minorHAnsi" w:cstheme="minorHAnsi"/>
          <w:szCs w:val="26"/>
        </w:rPr>
        <w:t xml:space="preserve"> na </w:t>
      </w:r>
      <w:r w:rsidR="003565C5" w:rsidRPr="00144F88">
        <w:rPr>
          <w:rFonts w:asciiTheme="minorHAnsi" w:hAnsiTheme="minorHAnsi" w:cstheme="minorHAnsi"/>
          <w:szCs w:val="26"/>
        </w:rPr>
        <w:t>výše</w:t>
      </w:r>
      <w:r w:rsidRPr="00144F88">
        <w:rPr>
          <w:rFonts w:asciiTheme="minorHAnsi" w:hAnsiTheme="minorHAnsi" w:cstheme="minorHAnsi"/>
          <w:szCs w:val="26"/>
        </w:rPr>
        <w:t xml:space="preserve"> uvedeném</w:t>
      </w:r>
      <w:r w:rsidR="00610A50" w:rsidRPr="00144F88">
        <w:rPr>
          <w:rFonts w:asciiTheme="minorHAnsi" w:hAnsiTheme="minorHAnsi" w:cstheme="minorHAnsi"/>
          <w:szCs w:val="26"/>
        </w:rPr>
        <w:t xml:space="preserve"> profilu zadavatele a současně </w:t>
      </w:r>
      <w:r w:rsidR="003565C5" w:rsidRPr="00144F88">
        <w:rPr>
          <w:rFonts w:asciiTheme="minorHAnsi" w:hAnsiTheme="minorHAnsi" w:cstheme="minorHAnsi"/>
          <w:szCs w:val="26"/>
        </w:rPr>
        <w:t xml:space="preserve">jej zašle </w:t>
      </w:r>
      <w:r w:rsidRPr="00144F88">
        <w:rPr>
          <w:rFonts w:asciiTheme="minorHAnsi" w:hAnsiTheme="minorHAnsi" w:cstheme="minorHAnsi"/>
          <w:szCs w:val="26"/>
        </w:rPr>
        <w:t>všem známým účastníkům řízení</w:t>
      </w:r>
      <w:r w:rsidR="003565C5" w:rsidRPr="00144F88">
        <w:rPr>
          <w:rFonts w:asciiTheme="minorHAnsi" w:hAnsiTheme="minorHAnsi" w:cstheme="minorHAnsi"/>
          <w:szCs w:val="26"/>
        </w:rPr>
        <w:t xml:space="preserve">, a to prostřednictvím elektronického nástroje EZAK. </w:t>
      </w:r>
    </w:p>
    <w:p w14:paraId="20B7C70B" w14:textId="77777777" w:rsidR="00183E46" w:rsidRPr="00144F88" w:rsidRDefault="009F0475" w:rsidP="00C42330">
      <w:pPr>
        <w:pStyle w:val="Normln1"/>
        <w:numPr>
          <w:ilvl w:val="0"/>
          <w:numId w:val="5"/>
        </w:numPr>
        <w:spacing w:after="120" w:line="240" w:lineRule="auto"/>
        <w:rPr>
          <w:rFonts w:asciiTheme="minorHAnsi" w:hAnsiTheme="minorHAnsi" w:cstheme="minorHAnsi"/>
          <w:sz w:val="28"/>
          <w:szCs w:val="26"/>
        </w:rPr>
      </w:pPr>
      <w:r w:rsidRPr="00144F88">
        <w:rPr>
          <w:rFonts w:asciiTheme="minorHAnsi" w:hAnsiTheme="minorHAnsi" w:cstheme="minorHAnsi"/>
          <w:b/>
          <w:sz w:val="28"/>
          <w:szCs w:val="26"/>
        </w:rPr>
        <w:t>Předpokládaná hodnota zakázky</w:t>
      </w:r>
    </w:p>
    <w:p w14:paraId="6B39BFAA" w14:textId="5A74D8B3" w:rsidR="00183E46" w:rsidRPr="00144F88" w:rsidRDefault="008624BD" w:rsidP="00C42330">
      <w:pPr>
        <w:pStyle w:val="Normln1"/>
        <w:spacing w:after="120" w:line="240" w:lineRule="auto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Předpokládaná hodnota veřejné zakázky je</w:t>
      </w:r>
      <w:r w:rsidR="009F0475" w:rsidRPr="00144F88">
        <w:rPr>
          <w:rFonts w:asciiTheme="minorHAnsi" w:hAnsiTheme="minorHAnsi" w:cstheme="minorHAnsi"/>
        </w:rPr>
        <w:t xml:space="preserve"> výši </w:t>
      </w:r>
      <w:r w:rsidR="007166D9" w:rsidRPr="00144F88">
        <w:rPr>
          <w:rFonts w:asciiTheme="minorHAnsi" w:hAnsiTheme="minorHAnsi" w:cstheme="minorHAnsi"/>
          <w:b/>
        </w:rPr>
        <w:t>964.500</w:t>
      </w:r>
      <w:r w:rsidR="00C112DF" w:rsidRPr="00144F88">
        <w:rPr>
          <w:rFonts w:asciiTheme="minorHAnsi" w:hAnsiTheme="minorHAnsi" w:cstheme="minorHAnsi"/>
          <w:b/>
        </w:rPr>
        <w:t>,-</w:t>
      </w:r>
      <w:r w:rsidR="00290AB2" w:rsidRPr="00144F88">
        <w:rPr>
          <w:rFonts w:asciiTheme="minorHAnsi" w:hAnsiTheme="minorHAnsi" w:cstheme="minorHAnsi"/>
          <w:b/>
        </w:rPr>
        <w:t xml:space="preserve"> Kč bez DPH</w:t>
      </w:r>
      <w:r w:rsidR="009F0475" w:rsidRPr="00144F88">
        <w:rPr>
          <w:rFonts w:asciiTheme="minorHAnsi" w:hAnsiTheme="minorHAnsi" w:cstheme="minorHAnsi"/>
          <w:b/>
        </w:rPr>
        <w:t>.</w:t>
      </w:r>
    </w:p>
    <w:p w14:paraId="004DC8C6" w14:textId="77777777" w:rsidR="00183E46" w:rsidRPr="00144F88" w:rsidRDefault="009F0475" w:rsidP="00C42330">
      <w:pPr>
        <w:pStyle w:val="Normln1"/>
        <w:numPr>
          <w:ilvl w:val="0"/>
          <w:numId w:val="5"/>
        </w:numPr>
        <w:tabs>
          <w:tab w:val="left" w:pos="1620"/>
        </w:tabs>
        <w:spacing w:after="120" w:line="240" w:lineRule="auto"/>
        <w:rPr>
          <w:rFonts w:asciiTheme="minorHAnsi" w:hAnsiTheme="minorHAnsi" w:cstheme="minorHAnsi"/>
          <w:sz w:val="28"/>
          <w:szCs w:val="26"/>
        </w:rPr>
      </w:pPr>
      <w:r w:rsidRPr="00144F88">
        <w:rPr>
          <w:rFonts w:asciiTheme="minorHAnsi" w:hAnsiTheme="minorHAnsi" w:cstheme="minorHAnsi"/>
          <w:b/>
          <w:sz w:val="28"/>
          <w:szCs w:val="26"/>
        </w:rPr>
        <w:t>Doba a místo plnění zakázky</w:t>
      </w:r>
    </w:p>
    <w:p w14:paraId="2335AAE6" w14:textId="61618F35" w:rsidR="00183E46" w:rsidRPr="00144F88" w:rsidRDefault="00EF61BE" w:rsidP="00C42330">
      <w:pPr>
        <w:pStyle w:val="Normln1"/>
        <w:numPr>
          <w:ilvl w:val="1"/>
          <w:numId w:val="5"/>
        </w:numPr>
        <w:spacing w:after="120" w:line="240" w:lineRule="auto"/>
        <w:ind w:left="-340" w:firstLine="340"/>
        <w:jc w:val="both"/>
        <w:rPr>
          <w:rFonts w:asciiTheme="minorHAnsi" w:hAnsiTheme="minorHAnsi" w:cstheme="minorHAnsi"/>
          <w:b/>
        </w:rPr>
      </w:pPr>
      <w:r w:rsidRPr="00144F88">
        <w:rPr>
          <w:rFonts w:asciiTheme="minorHAnsi" w:hAnsiTheme="minorHAnsi" w:cstheme="minorHAnsi"/>
          <w:b/>
        </w:rPr>
        <w:t>Doba plnění zakázky</w:t>
      </w:r>
    </w:p>
    <w:p w14:paraId="608EC274" w14:textId="0F422D28" w:rsidR="00E82975" w:rsidRPr="00144F88" w:rsidRDefault="00E82975" w:rsidP="00C42330">
      <w:pPr>
        <w:pStyle w:val="Normln1"/>
        <w:spacing w:after="120" w:line="240" w:lineRule="auto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 xml:space="preserve">Doba plnění zakázky je </w:t>
      </w:r>
      <w:r w:rsidR="00610A50" w:rsidRPr="00144F88">
        <w:rPr>
          <w:rFonts w:asciiTheme="minorHAnsi" w:hAnsiTheme="minorHAnsi" w:cstheme="minorHAnsi"/>
        </w:rPr>
        <w:t>180</w:t>
      </w:r>
      <w:r w:rsidRPr="00144F88">
        <w:rPr>
          <w:rFonts w:asciiTheme="minorHAnsi" w:hAnsiTheme="minorHAnsi" w:cstheme="minorHAnsi"/>
        </w:rPr>
        <w:t xml:space="preserve"> dní ode dne nabytí účinnosti kupní smlouvy. Dodavatel je oprávněn dodat kompostéry i dříve, než je uvedeno v tomto článku. </w:t>
      </w:r>
    </w:p>
    <w:p w14:paraId="0A2BF1E7" w14:textId="18A852A2" w:rsidR="00183E46" w:rsidRPr="00144F88" w:rsidRDefault="009F0475" w:rsidP="00C42330">
      <w:pPr>
        <w:pStyle w:val="Normln1"/>
        <w:numPr>
          <w:ilvl w:val="1"/>
          <w:numId w:val="5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  <w:b/>
        </w:rPr>
        <w:t>Místo plnění zakázky:</w:t>
      </w:r>
    </w:p>
    <w:p w14:paraId="5BBCC7B8" w14:textId="77777777" w:rsidR="0005559E" w:rsidRPr="00144F88" w:rsidRDefault="00EF61BE" w:rsidP="00C42330">
      <w:pPr>
        <w:pStyle w:val="Normln1"/>
        <w:spacing w:after="120" w:line="240" w:lineRule="auto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 xml:space="preserve">Místem plnění je </w:t>
      </w:r>
      <w:r w:rsidR="00BC4420" w:rsidRPr="00144F88">
        <w:rPr>
          <w:rFonts w:asciiTheme="minorHAnsi" w:hAnsiTheme="minorHAnsi" w:cstheme="minorHAnsi"/>
        </w:rPr>
        <w:t>katastrální území obcí</w:t>
      </w:r>
      <w:r w:rsidR="0005559E" w:rsidRPr="00144F88">
        <w:rPr>
          <w:rFonts w:asciiTheme="minorHAnsi" w:hAnsiTheme="minorHAnsi" w:cstheme="minorHAnsi"/>
        </w:rPr>
        <w:t>:</w:t>
      </w:r>
    </w:p>
    <w:p w14:paraId="3BFC344A" w14:textId="1E642FA8" w:rsidR="0005559E" w:rsidRPr="00144F88" w:rsidRDefault="007166D9" w:rsidP="00C42330">
      <w:pPr>
        <w:pStyle w:val="Normln1"/>
        <w:numPr>
          <w:ilvl w:val="0"/>
          <w:numId w:val="35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Skořen</w:t>
      </w:r>
      <w:r w:rsidR="0005559E" w:rsidRPr="00144F88">
        <w:rPr>
          <w:rFonts w:asciiTheme="minorHAnsi" w:hAnsiTheme="minorHAnsi" w:cstheme="minorHAnsi"/>
        </w:rPr>
        <w:t>i</w:t>
      </w:r>
      <w:r w:rsidRPr="00144F88">
        <w:rPr>
          <w:rFonts w:asciiTheme="minorHAnsi" w:hAnsiTheme="minorHAnsi" w:cstheme="minorHAnsi"/>
        </w:rPr>
        <w:t>ce</w:t>
      </w:r>
      <w:r w:rsidR="007F346D">
        <w:rPr>
          <w:rFonts w:asciiTheme="minorHAnsi" w:hAnsiTheme="minorHAnsi" w:cstheme="minorHAnsi"/>
        </w:rPr>
        <w:t xml:space="preserve"> a</w:t>
      </w:r>
    </w:p>
    <w:p w14:paraId="0D75F74D" w14:textId="197BC58A" w:rsidR="0005559E" w:rsidRPr="00144F88" w:rsidRDefault="007F346D" w:rsidP="00C42330">
      <w:pPr>
        <w:pStyle w:val="Normln1"/>
        <w:numPr>
          <w:ilvl w:val="0"/>
          <w:numId w:val="35"/>
        </w:num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Zářecká Lhota.</w:t>
      </w:r>
    </w:p>
    <w:p w14:paraId="7220C6CB" w14:textId="658BD426" w:rsidR="00DF098C" w:rsidRPr="00144F88" w:rsidRDefault="00C112DF" w:rsidP="00C42330">
      <w:pPr>
        <w:pStyle w:val="Normln1"/>
        <w:spacing w:after="120" w:line="240" w:lineRule="auto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 xml:space="preserve">Přesné místo plnění </w:t>
      </w:r>
      <w:r w:rsidR="00E82975" w:rsidRPr="00144F88">
        <w:rPr>
          <w:rFonts w:asciiTheme="minorHAnsi" w:hAnsiTheme="minorHAnsi" w:cstheme="minorHAnsi"/>
        </w:rPr>
        <w:t xml:space="preserve">v rámci </w:t>
      </w:r>
      <w:r w:rsidR="0005559E" w:rsidRPr="00144F88">
        <w:rPr>
          <w:rFonts w:asciiTheme="minorHAnsi" w:hAnsiTheme="minorHAnsi" w:cstheme="minorHAnsi"/>
        </w:rPr>
        <w:t xml:space="preserve">každé </w:t>
      </w:r>
      <w:r w:rsidR="00BD3753" w:rsidRPr="00144F88">
        <w:rPr>
          <w:rFonts w:asciiTheme="minorHAnsi" w:hAnsiTheme="minorHAnsi" w:cstheme="minorHAnsi"/>
        </w:rPr>
        <w:t xml:space="preserve">jednotlivé </w:t>
      </w:r>
      <w:r w:rsidR="00E82975" w:rsidRPr="00144F88">
        <w:rPr>
          <w:rFonts w:asciiTheme="minorHAnsi" w:hAnsiTheme="minorHAnsi" w:cstheme="minorHAnsi"/>
        </w:rPr>
        <w:t xml:space="preserve">obce </w:t>
      </w:r>
      <w:r w:rsidRPr="00144F88">
        <w:rPr>
          <w:rFonts w:asciiTheme="minorHAnsi" w:hAnsiTheme="minorHAnsi" w:cstheme="minorHAnsi"/>
        </w:rPr>
        <w:t xml:space="preserve">bude upřesněno zadavatelem </w:t>
      </w:r>
      <w:r w:rsidR="00BD3753" w:rsidRPr="00144F88">
        <w:rPr>
          <w:rFonts w:asciiTheme="minorHAnsi" w:hAnsiTheme="minorHAnsi" w:cstheme="minorHAnsi"/>
        </w:rPr>
        <w:t>před podpisem</w:t>
      </w:r>
      <w:r w:rsidRPr="00144F88">
        <w:rPr>
          <w:rFonts w:asciiTheme="minorHAnsi" w:hAnsiTheme="minorHAnsi" w:cstheme="minorHAnsi"/>
        </w:rPr>
        <w:t xml:space="preserve"> smlouvy</w:t>
      </w:r>
      <w:r w:rsidR="00BD3753" w:rsidRPr="00144F88">
        <w:rPr>
          <w:rFonts w:asciiTheme="minorHAnsi" w:hAnsiTheme="minorHAnsi" w:cstheme="minorHAnsi"/>
        </w:rPr>
        <w:t xml:space="preserve"> s vybraným dodavatelem</w:t>
      </w:r>
      <w:r w:rsidRPr="00144F88">
        <w:rPr>
          <w:rFonts w:asciiTheme="minorHAnsi" w:hAnsiTheme="minorHAnsi" w:cstheme="minorHAnsi"/>
        </w:rPr>
        <w:t xml:space="preserve">. </w:t>
      </w:r>
    </w:p>
    <w:p w14:paraId="30B9AA37" w14:textId="079EA928" w:rsidR="00183E46" w:rsidRPr="00144F88" w:rsidRDefault="009F0475" w:rsidP="00C42330">
      <w:pPr>
        <w:pStyle w:val="Normln1"/>
        <w:numPr>
          <w:ilvl w:val="0"/>
          <w:numId w:val="5"/>
        </w:numPr>
        <w:spacing w:after="120" w:line="240" w:lineRule="auto"/>
        <w:ind w:left="2467" w:hanging="2467"/>
        <w:rPr>
          <w:rFonts w:asciiTheme="minorHAnsi" w:hAnsiTheme="minorHAnsi" w:cstheme="minorHAnsi"/>
          <w:sz w:val="28"/>
          <w:szCs w:val="26"/>
        </w:rPr>
      </w:pPr>
      <w:r w:rsidRPr="00144F88">
        <w:rPr>
          <w:rFonts w:asciiTheme="minorHAnsi" w:hAnsiTheme="minorHAnsi" w:cstheme="minorHAnsi"/>
          <w:b/>
          <w:sz w:val="28"/>
          <w:szCs w:val="26"/>
        </w:rPr>
        <w:t>Požadavky na kvalifikac</w:t>
      </w:r>
      <w:bookmarkStart w:id="0" w:name="_GoBack"/>
      <w:bookmarkEnd w:id="0"/>
      <w:r w:rsidRPr="00144F88">
        <w:rPr>
          <w:rFonts w:asciiTheme="minorHAnsi" w:hAnsiTheme="minorHAnsi" w:cstheme="minorHAnsi"/>
          <w:b/>
          <w:sz w:val="28"/>
          <w:szCs w:val="26"/>
        </w:rPr>
        <w:t>i</w:t>
      </w:r>
    </w:p>
    <w:p w14:paraId="3911D544" w14:textId="2FDB452F" w:rsidR="00EF61BE" w:rsidRPr="00144F88" w:rsidRDefault="00E73231" w:rsidP="00C42330">
      <w:pPr>
        <w:pStyle w:val="Normln1"/>
        <w:numPr>
          <w:ilvl w:val="1"/>
          <w:numId w:val="5"/>
        </w:numPr>
        <w:spacing w:after="120" w:line="240" w:lineRule="auto"/>
        <w:jc w:val="both"/>
        <w:rPr>
          <w:rFonts w:asciiTheme="minorHAnsi" w:hAnsiTheme="minorHAnsi" w:cstheme="minorHAnsi"/>
          <w:szCs w:val="24"/>
          <w:u w:val="single"/>
        </w:rPr>
      </w:pPr>
      <w:r w:rsidRPr="00144F88">
        <w:rPr>
          <w:rFonts w:asciiTheme="minorHAnsi" w:hAnsiTheme="minorHAnsi" w:cstheme="minorHAnsi"/>
          <w:szCs w:val="24"/>
        </w:rPr>
        <w:t>Kvalifikovaným pro plnění veřejní zakázky je dodavatel, který prokáže splnění</w:t>
      </w:r>
      <w:r w:rsidR="00EF61BE" w:rsidRPr="00144F88">
        <w:rPr>
          <w:rFonts w:asciiTheme="minorHAnsi" w:hAnsiTheme="minorHAnsi" w:cstheme="minorHAnsi"/>
          <w:szCs w:val="24"/>
        </w:rPr>
        <w:t>:</w:t>
      </w:r>
    </w:p>
    <w:p w14:paraId="6E221392" w14:textId="7F43BCC4" w:rsidR="00EF61BE" w:rsidRPr="00144F88" w:rsidRDefault="00EF61BE" w:rsidP="00C42330">
      <w:pPr>
        <w:pStyle w:val="Normln1"/>
        <w:numPr>
          <w:ilvl w:val="0"/>
          <w:numId w:val="19"/>
        </w:numPr>
        <w:spacing w:after="120" w:line="240" w:lineRule="auto"/>
        <w:jc w:val="both"/>
        <w:rPr>
          <w:rFonts w:asciiTheme="minorHAnsi" w:hAnsiTheme="minorHAnsi" w:cstheme="minorHAnsi"/>
          <w:szCs w:val="24"/>
          <w:u w:val="single"/>
        </w:rPr>
      </w:pPr>
      <w:r w:rsidRPr="00144F88">
        <w:rPr>
          <w:rFonts w:asciiTheme="minorHAnsi" w:hAnsiTheme="minorHAnsi" w:cstheme="minorHAnsi"/>
          <w:szCs w:val="24"/>
        </w:rPr>
        <w:t xml:space="preserve">Splnění základní </w:t>
      </w:r>
      <w:r w:rsidR="00E73231" w:rsidRPr="00144F88">
        <w:rPr>
          <w:rFonts w:asciiTheme="minorHAnsi" w:hAnsiTheme="minorHAnsi" w:cstheme="minorHAnsi"/>
          <w:szCs w:val="24"/>
        </w:rPr>
        <w:t>způsobilosti</w:t>
      </w:r>
      <w:r w:rsidRPr="00144F88">
        <w:rPr>
          <w:rFonts w:asciiTheme="minorHAnsi" w:hAnsiTheme="minorHAnsi" w:cstheme="minorHAnsi"/>
          <w:szCs w:val="24"/>
        </w:rPr>
        <w:t>,</w:t>
      </w:r>
    </w:p>
    <w:p w14:paraId="404957DA" w14:textId="7E168293" w:rsidR="00EF61BE" w:rsidRPr="00144F88" w:rsidRDefault="00EF61BE" w:rsidP="00C42330">
      <w:pPr>
        <w:pStyle w:val="Normln1"/>
        <w:numPr>
          <w:ilvl w:val="0"/>
          <w:numId w:val="19"/>
        </w:numPr>
        <w:spacing w:after="120" w:line="240" w:lineRule="auto"/>
        <w:jc w:val="both"/>
        <w:rPr>
          <w:rFonts w:asciiTheme="minorHAnsi" w:hAnsiTheme="minorHAnsi" w:cstheme="minorHAnsi"/>
          <w:szCs w:val="24"/>
          <w:u w:val="single"/>
        </w:rPr>
      </w:pPr>
      <w:r w:rsidRPr="00144F88">
        <w:rPr>
          <w:rFonts w:asciiTheme="minorHAnsi" w:hAnsiTheme="minorHAnsi" w:cstheme="minorHAnsi"/>
          <w:szCs w:val="24"/>
        </w:rPr>
        <w:t xml:space="preserve">Splnění profesní </w:t>
      </w:r>
      <w:r w:rsidR="00E73231" w:rsidRPr="00144F88">
        <w:rPr>
          <w:rFonts w:asciiTheme="minorHAnsi" w:hAnsiTheme="minorHAnsi" w:cstheme="minorHAnsi"/>
          <w:szCs w:val="24"/>
        </w:rPr>
        <w:t>způsobilosti</w:t>
      </w:r>
      <w:r w:rsidRPr="00144F88">
        <w:rPr>
          <w:rFonts w:asciiTheme="minorHAnsi" w:hAnsiTheme="minorHAnsi" w:cstheme="minorHAnsi"/>
          <w:szCs w:val="24"/>
        </w:rPr>
        <w:t>,</w:t>
      </w:r>
    </w:p>
    <w:p w14:paraId="370CDEA8" w14:textId="79B86375" w:rsidR="00BC3C8B" w:rsidRPr="00144F88" w:rsidRDefault="00C112DF" w:rsidP="00C42330">
      <w:pPr>
        <w:pStyle w:val="Normln1"/>
        <w:numPr>
          <w:ilvl w:val="0"/>
          <w:numId w:val="19"/>
        </w:numPr>
        <w:spacing w:after="120" w:line="240" w:lineRule="auto"/>
        <w:jc w:val="both"/>
        <w:rPr>
          <w:rFonts w:asciiTheme="minorHAnsi" w:hAnsiTheme="minorHAnsi" w:cstheme="minorHAnsi"/>
          <w:szCs w:val="24"/>
          <w:u w:val="single"/>
        </w:rPr>
      </w:pPr>
      <w:r w:rsidRPr="00144F88">
        <w:rPr>
          <w:rFonts w:asciiTheme="minorHAnsi" w:hAnsiTheme="minorHAnsi" w:cstheme="minorHAnsi"/>
          <w:szCs w:val="24"/>
        </w:rPr>
        <w:t xml:space="preserve">Splnění technické kvalifikace. </w:t>
      </w:r>
    </w:p>
    <w:p w14:paraId="3A892F75" w14:textId="2694049F" w:rsidR="0038694D" w:rsidRPr="00144F88" w:rsidRDefault="0038694D" w:rsidP="00C42330">
      <w:pPr>
        <w:pStyle w:val="Normln1"/>
        <w:numPr>
          <w:ilvl w:val="1"/>
          <w:numId w:val="5"/>
        </w:numPr>
        <w:spacing w:after="120" w:line="240" w:lineRule="auto"/>
        <w:rPr>
          <w:rFonts w:asciiTheme="minorHAnsi" w:hAnsiTheme="minorHAnsi" w:cstheme="minorHAnsi"/>
          <w:b/>
          <w:szCs w:val="24"/>
        </w:rPr>
      </w:pPr>
      <w:r w:rsidRPr="00144F88">
        <w:rPr>
          <w:rFonts w:asciiTheme="minorHAnsi" w:hAnsiTheme="minorHAnsi" w:cstheme="minorHAnsi"/>
          <w:b/>
          <w:szCs w:val="24"/>
        </w:rPr>
        <w:t>Základní způsobilost</w:t>
      </w:r>
    </w:p>
    <w:p w14:paraId="3D8E4A91" w14:textId="2DAD13ED" w:rsidR="00E73231" w:rsidRPr="00144F88" w:rsidRDefault="00E73231" w:rsidP="00C42330">
      <w:pPr>
        <w:pStyle w:val="Odstavecseseznamem"/>
        <w:numPr>
          <w:ilvl w:val="2"/>
          <w:numId w:val="5"/>
        </w:numPr>
        <w:spacing w:after="120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Způsobilým není dodavatel, který:</w:t>
      </w:r>
    </w:p>
    <w:p w14:paraId="16CF5F71" w14:textId="0E78CA87" w:rsidR="00E73231" w:rsidRPr="00144F88" w:rsidRDefault="00E73231" w:rsidP="00C42330">
      <w:pPr>
        <w:pStyle w:val="Odstavecseseznamem"/>
        <w:numPr>
          <w:ilvl w:val="0"/>
          <w:numId w:val="21"/>
        </w:numPr>
        <w:spacing w:after="120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14:paraId="3CFCA831" w14:textId="61EA7CE4" w:rsidR="00E73231" w:rsidRPr="00144F88" w:rsidRDefault="00E73231" w:rsidP="00C42330">
      <w:pPr>
        <w:pStyle w:val="Odstavecseseznamem"/>
        <w:numPr>
          <w:ilvl w:val="0"/>
          <w:numId w:val="21"/>
        </w:numPr>
        <w:spacing w:after="120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lastRenderedPageBreak/>
        <w:t>má v České republice nebo v zemi svého sídla v evidenci daní zachycen splatný daňový nedoplatek,</w:t>
      </w:r>
    </w:p>
    <w:p w14:paraId="31600ED0" w14:textId="20E54242" w:rsidR="00E73231" w:rsidRPr="00144F88" w:rsidRDefault="00E73231" w:rsidP="00C42330">
      <w:pPr>
        <w:pStyle w:val="Odstavecseseznamem"/>
        <w:numPr>
          <w:ilvl w:val="0"/>
          <w:numId w:val="21"/>
        </w:numPr>
        <w:spacing w:after="120"/>
        <w:jc w:val="both"/>
        <w:rPr>
          <w:rFonts w:asciiTheme="minorHAnsi" w:hAnsiTheme="minorHAnsi" w:cstheme="minorHAnsi"/>
          <w:color w:val="auto"/>
          <w:szCs w:val="24"/>
          <w:lang w:eastAsia="ar-SA"/>
        </w:rPr>
      </w:pPr>
      <w:r w:rsidRPr="00144F88">
        <w:rPr>
          <w:rFonts w:asciiTheme="minorHAnsi" w:hAnsiTheme="minorHAnsi" w:cstheme="minorHAnsi"/>
        </w:rPr>
        <w:t>má v České republice nebo v zemi svého sídla splatný nedoplatek na pojistném nebo na penále na veřejné zdravotní pojištění,</w:t>
      </w:r>
    </w:p>
    <w:p w14:paraId="23FDAB91" w14:textId="22569D7B" w:rsidR="00E73231" w:rsidRPr="00144F88" w:rsidRDefault="00E73231" w:rsidP="00C42330">
      <w:pPr>
        <w:pStyle w:val="Odstavecseseznamem"/>
        <w:numPr>
          <w:ilvl w:val="0"/>
          <w:numId w:val="21"/>
        </w:numPr>
        <w:spacing w:after="120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má v České republice nebo v zemi svého sídla splatný nedoplatek na pojistném nebo na penále na sociální zabezpečení a příspěvku na státní politiku zaměstnanosti,</w:t>
      </w:r>
    </w:p>
    <w:p w14:paraId="32A333B6" w14:textId="2106DEB2" w:rsidR="00E73231" w:rsidRPr="00144F88" w:rsidRDefault="00E73231" w:rsidP="00C42330">
      <w:pPr>
        <w:pStyle w:val="Odstavecseseznamem"/>
        <w:numPr>
          <w:ilvl w:val="0"/>
          <w:numId w:val="21"/>
        </w:numPr>
        <w:spacing w:after="120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198CD4E1" w14:textId="7B1F9EF3" w:rsidR="00E73231" w:rsidRPr="00144F88" w:rsidRDefault="00E73231" w:rsidP="00C42330">
      <w:pPr>
        <w:pStyle w:val="Odstavecseseznamem"/>
        <w:numPr>
          <w:ilvl w:val="2"/>
          <w:numId w:val="5"/>
        </w:numPr>
        <w:spacing w:after="120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Dodavatel prokáže splnění základní kvalifikace ve vztahu k České republice předložením:</w:t>
      </w:r>
    </w:p>
    <w:p w14:paraId="0CAB0184" w14:textId="418CEE5D" w:rsidR="00B620C0" w:rsidRPr="00144F88" w:rsidRDefault="00B620C0" w:rsidP="00C42330">
      <w:pPr>
        <w:pStyle w:val="Odstavecseseznamem"/>
        <w:spacing w:after="120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 xml:space="preserve">a) výpisem z evidence Rejstříku trestů </w:t>
      </w:r>
      <w:r w:rsidR="00C83ED5" w:rsidRPr="00144F88">
        <w:rPr>
          <w:rFonts w:asciiTheme="minorHAnsi" w:hAnsiTheme="minorHAnsi" w:cstheme="minorHAnsi"/>
        </w:rPr>
        <w:t>pro bod 5.2.1. a),</w:t>
      </w:r>
    </w:p>
    <w:p w14:paraId="1765D955" w14:textId="4C63757D" w:rsidR="00B620C0" w:rsidRPr="00144F88" w:rsidRDefault="00B620C0" w:rsidP="00C42330">
      <w:pPr>
        <w:pStyle w:val="Odstavecseseznamem"/>
        <w:spacing w:after="120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 xml:space="preserve">b) potvrzení příslušného </w:t>
      </w:r>
      <w:r w:rsidR="00C83ED5" w:rsidRPr="00144F88">
        <w:rPr>
          <w:rFonts w:asciiTheme="minorHAnsi" w:hAnsiTheme="minorHAnsi" w:cstheme="minorHAnsi"/>
        </w:rPr>
        <w:t>finančního</w:t>
      </w:r>
      <w:r w:rsidRPr="00144F88">
        <w:rPr>
          <w:rFonts w:asciiTheme="minorHAnsi" w:hAnsiTheme="minorHAnsi" w:cstheme="minorHAnsi"/>
        </w:rPr>
        <w:t xml:space="preserve"> úřadu </w:t>
      </w:r>
      <w:r w:rsidR="00C83ED5" w:rsidRPr="00144F88">
        <w:rPr>
          <w:rFonts w:asciiTheme="minorHAnsi" w:hAnsiTheme="minorHAnsi" w:cstheme="minorHAnsi"/>
        </w:rPr>
        <w:t>pro bod 5.2.1. b)</w:t>
      </w:r>
      <w:r w:rsidRPr="00144F88">
        <w:rPr>
          <w:rFonts w:asciiTheme="minorHAnsi" w:hAnsiTheme="minorHAnsi" w:cstheme="minorHAnsi"/>
        </w:rPr>
        <w:t>,</w:t>
      </w:r>
    </w:p>
    <w:p w14:paraId="394F4415" w14:textId="14D4DA89" w:rsidR="00B620C0" w:rsidRPr="00144F88" w:rsidRDefault="00B620C0" w:rsidP="00C42330">
      <w:pPr>
        <w:pStyle w:val="Odstavecseseznamem"/>
        <w:spacing w:after="120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 xml:space="preserve">c) písemné </w:t>
      </w:r>
      <w:r w:rsidR="00C83ED5" w:rsidRPr="00144F88">
        <w:rPr>
          <w:rFonts w:asciiTheme="minorHAnsi" w:hAnsiTheme="minorHAnsi" w:cstheme="minorHAnsi"/>
        </w:rPr>
        <w:t xml:space="preserve">čestné </w:t>
      </w:r>
      <w:r w:rsidRPr="00144F88">
        <w:rPr>
          <w:rFonts w:asciiTheme="minorHAnsi" w:hAnsiTheme="minorHAnsi" w:cstheme="minorHAnsi"/>
        </w:rPr>
        <w:t xml:space="preserve">prohlášení o spotřební dani </w:t>
      </w:r>
      <w:r w:rsidR="00C83ED5" w:rsidRPr="00144F88">
        <w:rPr>
          <w:rFonts w:asciiTheme="minorHAnsi" w:hAnsiTheme="minorHAnsi" w:cstheme="minorHAnsi"/>
        </w:rPr>
        <w:t>pro bod 5.2.1. b)</w:t>
      </w:r>
      <w:r w:rsidRPr="00144F88">
        <w:rPr>
          <w:rFonts w:asciiTheme="minorHAnsi" w:hAnsiTheme="minorHAnsi" w:cstheme="minorHAnsi"/>
        </w:rPr>
        <w:t>,</w:t>
      </w:r>
    </w:p>
    <w:p w14:paraId="30F3A7EE" w14:textId="0D09A245" w:rsidR="00B620C0" w:rsidRPr="00144F88" w:rsidRDefault="00B620C0" w:rsidP="00C42330">
      <w:pPr>
        <w:pStyle w:val="Odstavecseseznamem"/>
        <w:spacing w:after="120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d) písemné</w:t>
      </w:r>
      <w:r w:rsidR="00C83ED5" w:rsidRPr="00144F88">
        <w:rPr>
          <w:rFonts w:asciiTheme="minorHAnsi" w:hAnsiTheme="minorHAnsi" w:cstheme="minorHAnsi"/>
        </w:rPr>
        <w:t xml:space="preserve"> čestné</w:t>
      </w:r>
      <w:r w:rsidRPr="00144F88">
        <w:rPr>
          <w:rFonts w:asciiTheme="minorHAnsi" w:hAnsiTheme="minorHAnsi" w:cstheme="minorHAnsi"/>
        </w:rPr>
        <w:t xml:space="preserve"> prohlášení </w:t>
      </w:r>
      <w:r w:rsidR="00C83ED5" w:rsidRPr="00144F88">
        <w:rPr>
          <w:rFonts w:asciiTheme="minorHAnsi" w:hAnsiTheme="minorHAnsi" w:cstheme="minorHAnsi"/>
        </w:rPr>
        <w:t>ve vztahu k veřejnému zdravotnímu pojištění pro bod 5.2.1. c),</w:t>
      </w:r>
    </w:p>
    <w:p w14:paraId="0E7E282F" w14:textId="60588C1F" w:rsidR="00B620C0" w:rsidRPr="00144F88" w:rsidRDefault="00B620C0" w:rsidP="00C42330">
      <w:pPr>
        <w:pStyle w:val="Odstavecseseznamem"/>
        <w:spacing w:after="120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 xml:space="preserve">e) potvrzení příslušné okresní správy sociálního zabezpečení </w:t>
      </w:r>
      <w:r w:rsidR="00C83ED5" w:rsidRPr="00144F88">
        <w:rPr>
          <w:rFonts w:asciiTheme="minorHAnsi" w:hAnsiTheme="minorHAnsi" w:cstheme="minorHAnsi"/>
        </w:rPr>
        <w:t>pro bod 5.2.1. d),</w:t>
      </w:r>
    </w:p>
    <w:p w14:paraId="0721C9BD" w14:textId="29D2B08B" w:rsidR="00B620C0" w:rsidRPr="00144F88" w:rsidRDefault="00B620C0" w:rsidP="00C42330">
      <w:pPr>
        <w:pStyle w:val="Odstavecseseznamem"/>
        <w:spacing w:after="120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 xml:space="preserve">f) </w:t>
      </w:r>
      <w:r w:rsidR="00C83ED5" w:rsidRPr="00144F88">
        <w:rPr>
          <w:rFonts w:asciiTheme="minorHAnsi" w:hAnsiTheme="minorHAnsi" w:cstheme="minorHAnsi"/>
        </w:rPr>
        <w:t>výpis z</w:t>
      </w:r>
      <w:r w:rsidRPr="00144F88">
        <w:rPr>
          <w:rFonts w:asciiTheme="minorHAnsi" w:hAnsiTheme="minorHAnsi" w:cstheme="minorHAnsi"/>
        </w:rPr>
        <w:t xml:space="preserve"> obchodního rejstříku nebo písemné potvrzení v případě, že účastník není </w:t>
      </w:r>
      <w:r w:rsidR="00C83ED5" w:rsidRPr="00144F88">
        <w:rPr>
          <w:rFonts w:asciiTheme="minorHAnsi" w:hAnsiTheme="minorHAnsi" w:cstheme="minorHAnsi"/>
        </w:rPr>
        <w:t>zapsán do obchodního rejstříku</w:t>
      </w:r>
      <w:r w:rsidRPr="00144F88">
        <w:rPr>
          <w:rFonts w:asciiTheme="minorHAnsi" w:hAnsiTheme="minorHAnsi" w:cstheme="minorHAnsi"/>
        </w:rPr>
        <w:t>.</w:t>
      </w:r>
    </w:p>
    <w:p w14:paraId="35D31D16" w14:textId="438F8B63" w:rsidR="00E73231" w:rsidRPr="00144F88" w:rsidRDefault="00E73231" w:rsidP="00C42330">
      <w:pPr>
        <w:pStyle w:val="Odstavecseseznamem"/>
        <w:numPr>
          <w:ilvl w:val="2"/>
          <w:numId w:val="5"/>
        </w:numPr>
        <w:spacing w:after="120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14:paraId="7F0FAAB5" w14:textId="7F515C70" w:rsidR="00E73231" w:rsidRPr="00144F88" w:rsidRDefault="00E73231" w:rsidP="00C42330">
      <w:pPr>
        <w:pStyle w:val="Odstavecseseznamem"/>
        <w:numPr>
          <w:ilvl w:val="1"/>
          <w:numId w:val="21"/>
        </w:numPr>
        <w:spacing w:after="120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tato právnická osoba,</w:t>
      </w:r>
    </w:p>
    <w:p w14:paraId="1714DA2B" w14:textId="5AE18576" w:rsidR="00E73231" w:rsidRPr="00144F88" w:rsidRDefault="00E73231" w:rsidP="00C42330">
      <w:pPr>
        <w:pStyle w:val="Odstavecseseznamem"/>
        <w:numPr>
          <w:ilvl w:val="1"/>
          <w:numId w:val="21"/>
        </w:numPr>
        <w:spacing w:after="120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každý člen statutárního orgánu této právnické osoby a</w:t>
      </w:r>
    </w:p>
    <w:p w14:paraId="16025334" w14:textId="434CDAA6" w:rsidR="00E73231" w:rsidRPr="00144F88" w:rsidRDefault="00E73231" w:rsidP="00C42330">
      <w:pPr>
        <w:pStyle w:val="Odstavecseseznamem"/>
        <w:numPr>
          <w:ilvl w:val="1"/>
          <w:numId w:val="21"/>
        </w:numPr>
        <w:spacing w:after="120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osoba zastupující tuto právnickou osobu v statutárním orgánu dodavatele.</w:t>
      </w:r>
    </w:p>
    <w:p w14:paraId="3F2CAC7E" w14:textId="3FC1DD11" w:rsidR="00E73231" w:rsidRPr="00144F88" w:rsidRDefault="00E73231" w:rsidP="00C42330">
      <w:pPr>
        <w:pStyle w:val="Odstavecseseznamem"/>
        <w:numPr>
          <w:ilvl w:val="2"/>
          <w:numId w:val="5"/>
        </w:numPr>
        <w:spacing w:after="120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Je-li dodavatelem odštěpný závod</w:t>
      </w:r>
      <w:r w:rsidR="00B620C0" w:rsidRPr="00144F88">
        <w:rPr>
          <w:rFonts w:asciiTheme="minorHAnsi" w:hAnsiTheme="minorHAnsi" w:cstheme="minorHAnsi"/>
        </w:rPr>
        <w:t>, a jeho mateřská společnost je:</w:t>
      </w:r>
    </w:p>
    <w:p w14:paraId="1F54AFEE" w14:textId="3E9F4447" w:rsidR="00B620C0" w:rsidRPr="00144F88" w:rsidRDefault="00B620C0" w:rsidP="00C42330">
      <w:pPr>
        <w:pStyle w:val="Odstavecseseznamem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zahraniční právnickou osobou, splňuje podmínku uvedenou v odstavci 5.2.1 písm. a) tato právnická osoba a vedoucí pobočky,</w:t>
      </w:r>
    </w:p>
    <w:p w14:paraId="65A8CFBD" w14:textId="09E3722C" w:rsidR="00B620C0" w:rsidRPr="00144F88" w:rsidRDefault="00B620C0" w:rsidP="00C42330">
      <w:pPr>
        <w:pStyle w:val="Odstavecseseznamem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českou právnickou osobu splní podmínku uvedenou v odstavci 5.2.1 písm. a) osoby uvedené v odstavci 5.2.3, jakož i vedoucí pobočky.</w:t>
      </w:r>
    </w:p>
    <w:p w14:paraId="635F472E" w14:textId="75E02826" w:rsidR="00183E46" w:rsidRPr="00144F88" w:rsidRDefault="00E73231" w:rsidP="00C42330">
      <w:pPr>
        <w:pStyle w:val="Odstavecseseznamem"/>
        <w:numPr>
          <w:ilvl w:val="2"/>
          <w:numId w:val="5"/>
        </w:numPr>
        <w:spacing w:after="120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K prokázání základní způsobilosti může účastník použít čestné pr</w:t>
      </w:r>
      <w:r w:rsidR="00C83ED5" w:rsidRPr="00144F88">
        <w:rPr>
          <w:rFonts w:asciiTheme="minorHAnsi" w:hAnsiTheme="minorHAnsi" w:cstheme="minorHAnsi"/>
        </w:rPr>
        <w:t>ohlášení, které je přílohou č. 2</w:t>
      </w:r>
      <w:r w:rsidRPr="00144F88">
        <w:rPr>
          <w:rFonts w:asciiTheme="minorHAnsi" w:hAnsiTheme="minorHAnsi" w:cstheme="minorHAnsi"/>
        </w:rPr>
        <w:t xml:space="preserve"> této zadávací dokumentace.</w:t>
      </w:r>
    </w:p>
    <w:p w14:paraId="593A8B92" w14:textId="0B3AC8BA" w:rsidR="00183E46" w:rsidRPr="00144F88" w:rsidRDefault="009F0475" w:rsidP="00C42330">
      <w:pPr>
        <w:pStyle w:val="Normln1"/>
        <w:numPr>
          <w:ilvl w:val="1"/>
          <w:numId w:val="5"/>
        </w:numPr>
        <w:spacing w:after="120" w:line="240" w:lineRule="auto"/>
        <w:rPr>
          <w:rFonts w:asciiTheme="minorHAnsi" w:hAnsiTheme="minorHAnsi" w:cstheme="minorHAnsi"/>
          <w:szCs w:val="24"/>
        </w:rPr>
      </w:pPr>
      <w:r w:rsidRPr="00144F88">
        <w:rPr>
          <w:rFonts w:asciiTheme="minorHAnsi" w:hAnsiTheme="minorHAnsi" w:cstheme="minorHAnsi"/>
          <w:b/>
          <w:szCs w:val="24"/>
        </w:rPr>
        <w:t xml:space="preserve">Profesní </w:t>
      </w:r>
      <w:r w:rsidR="0038694D" w:rsidRPr="00144F88">
        <w:rPr>
          <w:rFonts w:asciiTheme="minorHAnsi" w:hAnsiTheme="minorHAnsi" w:cstheme="minorHAnsi"/>
          <w:b/>
          <w:szCs w:val="24"/>
        </w:rPr>
        <w:t>způsobilost</w:t>
      </w:r>
      <w:r w:rsidRPr="00144F88">
        <w:rPr>
          <w:rFonts w:asciiTheme="minorHAnsi" w:hAnsiTheme="minorHAnsi" w:cstheme="minorHAnsi"/>
          <w:b/>
          <w:szCs w:val="24"/>
        </w:rPr>
        <w:t xml:space="preserve"> </w:t>
      </w:r>
    </w:p>
    <w:p w14:paraId="69334DDA" w14:textId="7AED0156" w:rsidR="00B620C0" w:rsidRPr="00144F88" w:rsidRDefault="00B620C0" w:rsidP="00C42330">
      <w:pPr>
        <w:pStyle w:val="Normln1"/>
        <w:numPr>
          <w:ilvl w:val="2"/>
          <w:numId w:val="5"/>
        </w:numPr>
        <w:spacing w:after="120" w:line="240" w:lineRule="auto"/>
        <w:jc w:val="both"/>
        <w:rPr>
          <w:rFonts w:asciiTheme="minorHAnsi" w:hAnsiTheme="minorHAnsi" w:cstheme="minorHAnsi"/>
          <w:szCs w:val="24"/>
        </w:rPr>
      </w:pPr>
      <w:r w:rsidRPr="00144F88">
        <w:rPr>
          <w:rFonts w:asciiTheme="minorHAnsi" w:hAnsiTheme="minorHAnsi" w:cstheme="minorHAnsi"/>
          <w:szCs w:val="24"/>
        </w:rPr>
        <w:t xml:space="preserve">Dodavatel prokáže splnění profesní způsobilosti ve vztahu k České republice dodáním výpisu z obchodního rejstříku nebo jiného obdobného záznamu za předpokladu, že je zápis do tohoto záznamu požadován dle jiného právního předpisu. </w:t>
      </w:r>
    </w:p>
    <w:p w14:paraId="0A0F5F9F" w14:textId="0B70AF36" w:rsidR="00C112DF" w:rsidRPr="00144F88" w:rsidRDefault="00B620C0" w:rsidP="00C42330">
      <w:pPr>
        <w:pStyle w:val="Normln1"/>
        <w:numPr>
          <w:ilvl w:val="2"/>
          <w:numId w:val="5"/>
        </w:numPr>
        <w:spacing w:after="120" w:line="240" w:lineRule="auto"/>
        <w:jc w:val="both"/>
        <w:rPr>
          <w:rFonts w:asciiTheme="minorHAnsi" w:hAnsiTheme="minorHAnsi" w:cstheme="minorHAnsi"/>
          <w:szCs w:val="24"/>
        </w:rPr>
      </w:pPr>
      <w:r w:rsidRPr="00144F88">
        <w:rPr>
          <w:rFonts w:asciiTheme="minorHAnsi" w:hAnsiTheme="minorHAnsi" w:cstheme="minorHAnsi"/>
          <w:szCs w:val="24"/>
        </w:rPr>
        <w:t>Účastník není povinen předložit doklad dle odstavce 5.3.1. a to tehdy, pokud právní předpisy v zemi jeho sídla nevyžaduj</w:t>
      </w:r>
      <w:r w:rsidR="00C112DF" w:rsidRPr="00144F88">
        <w:rPr>
          <w:rFonts w:asciiTheme="minorHAnsi" w:hAnsiTheme="minorHAnsi" w:cstheme="minorHAnsi"/>
          <w:szCs w:val="24"/>
        </w:rPr>
        <w:t>í takovou odbornou kvalifikaci.</w:t>
      </w:r>
    </w:p>
    <w:p w14:paraId="76606094" w14:textId="391CA3A2" w:rsidR="00C112DF" w:rsidRPr="00144F88" w:rsidRDefault="003565C5" w:rsidP="00C42330">
      <w:pPr>
        <w:pStyle w:val="Odstavecseseznamem"/>
        <w:numPr>
          <w:ilvl w:val="2"/>
          <w:numId w:val="5"/>
        </w:numPr>
        <w:spacing w:after="120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K prokázání profesní způsobilosti může účastník použít čestné prohlášení, které je přílohou č. 2 této zadávací dokumentace.</w:t>
      </w:r>
    </w:p>
    <w:p w14:paraId="28742FBF" w14:textId="742FD111" w:rsidR="00C112DF" w:rsidRPr="00144F88" w:rsidRDefault="00C112DF" w:rsidP="00C42330">
      <w:pPr>
        <w:pStyle w:val="Normln1"/>
        <w:numPr>
          <w:ilvl w:val="1"/>
          <w:numId w:val="5"/>
        </w:numPr>
        <w:spacing w:after="12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144F88">
        <w:rPr>
          <w:rFonts w:asciiTheme="minorHAnsi" w:hAnsiTheme="minorHAnsi" w:cstheme="minorHAnsi"/>
          <w:b/>
          <w:szCs w:val="24"/>
        </w:rPr>
        <w:t>Technická kvalifikace</w:t>
      </w:r>
    </w:p>
    <w:p w14:paraId="59F6362A" w14:textId="32502A78" w:rsidR="003A7A99" w:rsidRPr="00144F88" w:rsidRDefault="003565C5" w:rsidP="00C42330">
      <w:pPr>
        <w:pStyle w:val="Normln1"/>
        <w:spacing w:after="120" w:line="240" w:lineRule="auto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 xml:space="preserve">Dodavatel prokáže splnění technické kvalifikace přeložením </w:t>
      </w:r>
      <w:r w:rsidRPr="00144F88">
        <w:rPr>
          <w:rFonts w:asciiTheme="minorHAnsi" w:hAnsiTheme="minorHAnsi" w:cstheme="minorHAnsi"/>
          <w:b/>
        </w:rPr>
        <w:t>seznamu významných dodávek za poslední 3 roky</w:t>
      </w:r>
      <w:r w:rsidRPr="00144F88">
        <w:rPr>
          <w:rFonts w:asciiTheme="minorHAnsi" w:hAnsiTheme="minorHAnsi" w:cstheme="minorHAnsi"/>
        </w:rPr>
        <w:t xml:space="preserve"> od zahájení zadávacího řízení, a to v rozsahu alespoň 1 dodávky obdobného charakteru, tj.</w:t>
      </w:r>
      <w:r w:rsidRPr="00144F88">
        <w:rPr>
          <w:rFonts w:asciiTheme="minorHAnsi" w:hAnsiTheme="minorHAnsi" w:cstheme="minorHAnsi"/>
          <w:b/>
        </w:rPr>
        <w:t xml:space="preserve"> dodávka kompostérů v hodnotě alespoň </w:t>
      </w:r>
      <w:r w:rsidR="007166D9" w:rsidRPr="00144F88">
        <w:rPr>
          <w:rFonts w:asciiTheme="minorHAnsi" w:hAnsiTheme="minorHAnsi" w:cstheme="minorHAnsi"/>
          <w:b/>
        </w:rPr>
        <w:t>600</w:t>
      </w:r>
      <w:r w:rsidR="00EB3A71" w:rsidRPr="00144F88">
        <w:rPr>
          <w:rFonts w:asciiTheme="minorHAnsi" w:hAnsiTheme="minorHAnsi" w:cstheme="minorHAnsi"/>
          <w:b/>
        </w:rPr>
        <w:t>.000</w:t>
      </w:r>
      <w:r w:rsidRPr="00144F88">
        <w:rPr>
          <w:rFonts w:asciiTheme="minorHAnsi" w:hAnsiTheme="minorHAnsi" w:cstheme="minorHAnsi"/>
          <w:b/>
        </w:rPr>
        <w:t xml:space="preserve">,- Kč bez DPH. </w:t>
      </w:r>
    </w:p>
    <w:p w14:paraId="7833FE89" w14:textId="77777777" w:rsidR="00E73231" w:rsidRPr="00144F88" w:rsidRDefault="00E73231" w:rsidP="00C42330">
      <w:pPr>
        <w:pStyle w:val="Odstavecseseznamem"/>
        <w:numPr>
          <w:ilvl w:val="1"/>
          <w:numId w:val="5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  <w:b/>
        </w:rPr>
        <w:t>Zahraniční účastníci</w:t>
      </w:r>
    </w:p>
    <w:p w14:paraId="48F64CBA" w14:textId="0CA449AD" w:rsidR="003F58C2" w:rsidRPr="00144F88" w:rsidRDefault="00D07469" w:rsidP="00C42330">
      <w:pPr>
        <w:pStyle w:val="Odstavecseseznamem"/>
        <w:spacing w:after="120" w:line="240" w:lineRule="auto"/>
        <w:ind w:left="0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lastRenderedPageBreak/>
        <w:t xml:space="preserve">Nevyplývá-li ze zvláštního právního předpisu jinak, prokazuje zahraniční dodavatel splnění </w:t>
      </w:r>
      <w:r w:rsidR="00A40AA3" w:rsidRPr="00144F88">
        <w:rPr>
          <w:rFonts w:asciiTheme="minorHAnsi" w:hAnsiTheme="minorHAnsi" w:cstheme="minorHAnsi"/>
        </w:rPr>
        <w:t>způsobilosti</w:t>
      </w:r>
      <w:r w:rsidRPr="00144F88">
        <w:rPr>
          <w:rFonts w:asciiTheme="minorHAnsi" w:hAnsiTheme="minorHAnsi" w:cstheme="minorHAnsi"/>
        </w:rPr>
        <w:t xml:space="preserve"> způsobem podle právního řádu platného v zemi jeho sídla, místa podnikání nebo bydliště, a to v rozsahu požadovaném zákonem a zadavatelem. Pokud se podle právního řádu platného v zemi sídla, místa podnikání nebo bydliště zahraničního dodavatele určitý doklad nevydává, je zahraniční dodavatel povinen prokázat splnění takové části </w:t>
      </w:r>
      <w:r w:rsidR="00A40AA3" w:rsidRPr="00144F88">
        <w:rPr>
          <w:rFonts w:asciiTheme="minorHAnsi" w:hAnsiTheme="minorHAnsi" w:cstheme="minorHAnsi"/>
        </w:rPr>
        <w:t>způsobilosti</w:t>
      </w:r>
      <w:r w:rsidRPr="00144F88">
        <w:rPr>
          <w:rFonts w:asciiTheme="minorHAnsi" w:hAnsiTheme="minorHAnsi" w:cstheme="minorHAnsi"/>
        </w:rPr>
        <w:t xml:space="preserve"> čestným prohlášením. Není-li povinnost, jejíž splnění má být v rámci </w:t>
      </w:r>
      <w:r w:rsidR="00A40AA3" w:rsidRPr="00144F88">
        <w:rPr>
          <w:rFonts w:asciiTheme="minorHAnsi" w:hAnsiTheme="minorHAnsi" w:cstheme="minorHAnsi"/>
        </w:rPr>
        <w:t>způsobilosti</w:t>
      </w:r>
      <w:r w:rsidRPr="00144F88">
        <w:rPr>
          <w:rFonts w:asciiTheme="minorHAnsi" w:hAnsiTheme="minorHAnsi" w:cstheme="minorHAnsi"/>
        </w:rPr>
        <w:t xml:space="preserve"> prokázáno, v zemi sídla, místa podnikání nebo bydliště zahraničního dodavatele stanovena, učiní o této skutečnosti čestné prohlášení. </w:t>
      </w:r>
    </w:p>
    <w:p w14:paraId="61E0BA5F" w14:textId="6572E33F" w:rsidR="00EF61BE" w:rsidRPr="00144F88" w:rsidRDefault="00EF61BE" w:rsidP="00C42330">
      <w:pPr>
        <w:pStyle w:val="Normln1"/>
        <w:numPr>
          <w:ilvl w:val="1"/>
          <w:numId w:val="5"/>
        </w:numPr>
        <w:spacing w:after="120" w:line="240" w:lineRule="auto"/>
        <w:rPr>
          <w:rFonts w:asciiTheme="minorHAnsi" w:hAnsiTheme="minorHAnsi" w:cstheme="minorHAnsi"/>
          <w:sz w:val="20"/>
        </w:rPr>
      </w:pPr>
      <w:r w:rsidRPr="00144F88">
        <w:rPr>
          <w:rFonts w:asciiTheme="minorHAnsi" w:hAnsiTheme="minorHAnsi" w:cstheme="minorHAnsi"/>
          <w:b/>
          <w:szCs w:val="24"/>
        </w:rPr>
        <w:t>Pravost a stáří dokladů</w:t>
      </w:r>
    </w:p>
    <w:p w14:paraId="055AB5C4" w14:textId="77777777" w:rsidR="00EF61BE" w:rsidRPr="00144F88" w:rsidRDefault="00EF61BE" w:rsidP="00C42330">
      <w:pPr>
        <w:pStyle w:val="Normln1"/>
        <w:spacing w:after="120" w:line="240" w:lineRule="auto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Není-li v zadávacích podmínkách stanoveno jinak, předkládá účastník doklady prokazující kvalifikaci v prosté kopii.</w:t>
      </w:r>
    </w:p>
    <w:p w14:paraId="5C315168" w14:textId="3541DEF0" w:rsidR="00343D4A" w:rsidRPr="00144F88" w:rsidRDefault="00EF61BE" w:rsidP="00C42330">
      <w:pPr>
        <w:pStyle w:val="Normln1"/>
        <w:spacing w:after="120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Doklady prokazující splnění základních kvalifikačních předpokladů a výpis z obchodního rejstříku ne</w:t>
      </w:r>
      <w:r w:rsidR="007166D9" w:rsidRPr="00144F88">
        <w:rPr>
          <w:rFonts w:asciiTheme="minorHAnsi" w:hAnsiTheme="minorHAnsi" w:cstheme="minorHAnsi"/>
        </w:rPr>
        <w:t>smějí být ke dni podání nabídky</w:t>
      </w:r>
      <w:r w:rsidRPr="00144F88">
        <w:rPr>
          <w:rFonts w:asciiTheme="minorHAnsi" w:hAnsiTheme="minorHAnsi" w:cstheme="minorHAnsi"/>
        </w:rPr>
        <w:t xml:space="preserve"> starší 90 kalendářních dnů.</w:t>
      </w:r>
    </w:p>
    <w:p w14:paraId="15C16F54" w14:textId="4232CD12" w:rsidR="00183E46" w:rsidRPr="00144F88" w:rsidRDefault="009F0475" w:rsidP="00C42330">
      <w:pPr>
        <w:pStyle w:val="Normln1"/>
        <w:numPr>
          <w:ilvl w:val="0"/>
          <w:numId w:val="5"/>
        </w:numPr>
        <w:tabs>
          <w:tab w:val="left" w:pos="4536"/>
        </w:tabs>
        <w:spacing w:after="120" w:line="240" w:lineRule="auto"/>
        <w:ind w:left="483" w:hanging="483"/>
        <w:rPr>
          <w:rFonts w:asciiTheme="minorHAnsi" w:hAnsiTheme="minorHAnsi" w:cstheme="minorHAnsi"/>
          <w:sz w:val="28"/>
          <w:szCs w:val="26"/>
        </w:rPr>
      </w:pPr>
      <w:r w:rsidRPr="00144F88">
        <w:rPr>
          <w:rFonts w:asciiTheme="minorHAnsi" w:hAnsiTheme="minorHAnsi" w:cstheme="minorHAnsi"/>
          <w:b/>
          <w:sz w:val="28"/>
          <w:szCs w:val="26"/>
        </w:rPr>
        <w:t>Obchodní a platební podmínky</w:t>
      </w:r>
      <w:r w:rsidR="006D0821" w:rsidRPr="00144F88">
        <w:rPr>
          <w:rFonts w:asciiTheme="minorHAnsi" w:hAnsiTheme="minorHAnsi" w:cstheme="minorHAnsi"/>
          <w:b/>
          <w:sz w:val="28"/>
          <w:szCs w:val="26"/>
        </w:rPr>
        <w:t>, požadavky na záruční podmínky</w:t>
      </w:r>
    </w:p>
    <w:p w14:paraId="31F20348" w14:textId="137ECE19" w:rsidR="006D0821" w:rsidRPr="00144F88" w:rsidRDefault="006D0821" w:rsidP="00C42330">
      <w:pPr>
        <w:pStyle w:val="Normln1"/>
        <w:numPr>
          <w:ilvl w:val="1"/>
          <w:numId w:val="5"/>
        </w:numPr>
        <w:spacing w:after="120" w:line="240" w:lineRule="auto"/>
        <w:rPr>
          <w:rFonts w:asciiTheme="minorHAnsi" w:hAnsiTheme="minorHAnsi" w:cstheme="minorHAnsi"/>
          <w:b/>
          <w:szCs w:val="24"/>
        </w:rPr>
      </w:pPr>
      <w:r w:rsidRPr="00144F88">
        <w:rPr>
          <w:rFonts w:asciiTheme="minorHAnsi" w:hAnsiTheme="minorHAnsi" w:cstheme="minorHAnsi"/>
          <w:b/>
          <w:szCs w:val="24"/>
        </w:rPr>
        <w:t>Obchodní a platební podmínky</w:t>
      </w:r>
    </w:p>
    <w:p w14:paraId="57C8994A" w14:textId="1272FF61" w:rsidR="00C83ED5" w:rsidRPr="00144F88" w:rsidRDefault="00C83ED5" w:rsidP="00C42330">
      <w:pPr>
        <w:pStyle w:val="Normln1"/>
        <w:spacing w:after="120" w:line="240" w:lineRule="auto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Obchodní podmínky a platební podmínky jsou uvedeny v návrhu smlouvy, který je nedílnou součást</w:t>
      </w:r>
      <w:r w:rsidR="00C112DF" w:rsidRPr="00144F88">
        <w:rPr>
          <w:rFonts w:asciiTheme="minorHAnsi" w:hAnsiTheme="minorHAnsi" w:cstheme="minorHAnsi"/>
        </w:rPr>
        <w:t xml:space="preserve">í této přílohy jako příloha č. 1 </w:t>
      </w:r>
      <w:r w:rsidRPr="00144F88">
        <w:rPr>
          <w:rFonts w:asciiTheme="minorHAnsi" w:hAnsiTheme="minorHAnsi" w:cstheme="minorHAnsi"/>
        </w:rPr>
        <w:t>zadávací dokumentace Účastníci plně přijmou Smluvní podmínky a po splnění návrhu smlouvy je předloží jako součást nabídky. Předložená předběžná smlouva nesmí obsahovat různé nebo další články, pokud nejsou výslovně určeny zadavatelem k plnění ze strany účastníků.</w:t>
      </w:r>
    </w:p>
    <w:p w14:paraId="08A1C2CD" w14:textId="77777777" w:rsidR="003A7A99" w:rsidRPr="00144F88" w:rsidRDefault="00C83ED5" w:rsidP="00C42330">
      <w:pPr>
        <w:pStyle w:val="Normln1"/>
        <w:spacing w:after="120" w:line="240" w:lineRule="auto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V případě, že jakýkoli účastník jedná v rozporu s výše uvedeným, bude tento účastník vylou</w:t>
      </w:r>
      <w:r w:rsidR="003A7A99" w:rsidRPr="00144F88">
        <w:rPr>
          <w:rFonts w:asciiTheme="minorHAnsi" w:hAnsiTheme="minorHAnsi" w:cstheme="minorHAnsi"/>
        </w:rPr>
        <w:t>čen z postupu zadávacího řízení.</w:t>
      </w:r>
    </w:p>
    <w:p w14:paraId="5B945B51" w14:textId="77777777" w:rsidR="003A7A99" w:rsidRPr="00144F88" w:rsidRDefault="003A7A99" w:rsidP="00C42330">
      <w:pPr>
        <w:spacing w:after="120" w:line="280" w:lineRule="atLeast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Nedílnou součástí návrhu kupní smlouvy budou tyto přílohy:</w:t>
      </w:r>
    </w:p>
    <w:p w14:paraId="65800FC9" w14:textId="31F5CAA8" w:rsidR="003A7A99" w:rsidRPr="00144F88" w:rsidRDefault="003A7A99" w:rsidP="00C42330">
      <w:pPr>
        <w:pStyle w:val="Odstavecseseznamem"/>
        <w:numPr>
          <w:ilvl w:val="0"/>
          <w:numId w:val="33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  <w:u w:val="single"/>
        </w:rPr>
        <w:t>Příloha č. 1 – Návrh záruční a pozáruční servisní smlouvy</w:t>
      </w:r>
      <w:r w:rsidRPr="00144F88">
        <w:rPr>
          <w:rFonts w:asciiTheme="minorHAnsi" w:hAnsiTheme="minorHAnsi" w:cstheme="minorHAnsi"/>
        </w:rPr>
        <w:t>: viz níže Záruční a pozáruční podmínky.</w:t>
      </w:r>
    </w:p>
    <w:p w14:paraId="7CEA784B" w14:textId="77777777" w:rsidR="003A7A99" w:rsidRPr="00144F88" w:rsidRDefault="003A7A99" w:rsidP="00C42330">
      <w:pPr>
        <w:numPr>
          <w:ilvl w:val="0"/>
          <w:numId w:val="33"/>
        </w:numPr>
        <w:spacing w:after="120" w:line="280" w:lineRule="atLeast"/>
        <w:jc w:val="both"/>
        <w:rPr>
          <w:rFonts w:asciiTheme="minorHAnsi" w:hAnsiTheme="minorHAnsi" w:cstheme="minorHAnsi"/>
          <w:u w:val="single"/>
        </w:rPr>
      </w:pPr>
      <w:r w:rsidRPr="00144F88">
        <w:rPr>
          <w:rFonts w:asciiTheme="minorHAnsi" w:hAnsiTheme="minorHAnsi" w:cstheme="minorHAnsi"/>
          <w:u w:val="single"/>
        </w:rPr>
        <w:t>Příloha č. 2 – Technické parametry předmětu koupě</w:t>
      </w:r>
      <w:r w:rsidRPr="00144F88">
        <w:rPr>
          <w:rFonts w:asciiTheme="minorHAnsi" w:hAnsiTheme="minorHAnsi" w:cstheme="minorHAnsi"/>
        </w:rPr>
        <w:t>: příloha bude doložena dle závazného vzoru uvedeného v návrhu kupní smlouvy. Příloha bude nedílnou součástí smlouvy. Zájemce do uvedené tabulky doplní, zda jeho nabídka plní požadované parametry dané zadavatelem.</w:t>
      </w:r>
    </w:p>
    <w:p w14:paraId="42515275" w14:textId="714353FF" w:rsidR="003A7A99" w:rsidRPr="00144F88" w:rsidRDefault="003A7A99" w:rsidP="00C42330">
      <w:pPr>
        <w:numPr>
          <w:ilvl w:val="0"/>
          <w:numId w:val="33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  <w:u w:val="single"/>
        </w:rPr>
        <w:t>Příloha č. 3 – Údaje o poddodavatelích:</w:t>
      </w:r>
      <w:r w:rsidRPr="00144F88">
        <w:rPr>
          <w:rFonts w:asciiTheme="minorHAnsi" w:hAnsiTheme="minorHAnsi" w:cstheme="minorHAnsi"/>
        </w:rPr>
        <w:t xml:space="preserve"> pokud bude část zakázky plněna formou poddodávky, doloží uchazeč vyplněné údaje o poddodavatelích dle závazného vzoru uvedeného v návrhu kupní smlouvy. Příloha bude nedílnou součástí smlouvy. Zájemce zde uvede, jaká část plnění bude zadána třetím osobám (přesné věcné vymezení) a které osoby to budou včetně uvedení identifikačních údajů těchto osob.</w:t>
      </w:r>
    </w:p>
    <w:p w14:paraId="44D5388E" w14:textId="77777777" w:rsidR="003A7A99" w:rsidRPr="00144F88" w:rsidRDefault="003A7A99" w:rsidP="00C42330">
      <w:pPr>
        <w:spacing w:after="120" w:line="280" w:lineRule="atLeast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Před uzavřením smlouvy si zadavatel vyhrazuje právo vyzvat vítěze výběrového řízení k předložení následujících dokladů:</w:t>
      </w:r>
    </w:p>
    <w:p w14:paraId="42E78890" w14:textId="424A2DAF" w:rsidR="003A7A99" w:rsidRPr="00144F88" w:rsidRDefault="003A7A99" w:rsidP="00BD3753">
      <w:pPr>
        <w:numPr>
          <w:ilvl w:val="1"/>
          <w:numId w:val="36"/>
        </w:numPr>
        <w:spacing w:after="120" w:line="280" w:lineRule="atLeast"/>
        <w:ind w:left="1134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Čestné prohlášení o tom, že poddodavatel není veden v rejstříku osob se zákazem plnění veřejných zakázek</w:t>
      </w:r>
      <w:r w:rsidR="00C42330" w:rsidRPr="00144F88">
        <w:rPr>
          <w:rFonts w:asciiTheme="minorHAnsi" w:hAnsiTheme="minorHAnsi" w:cstheme="minorHAnsi"/>
        </w:rPr>
        <w:t>,</w:t>
      </w:r>
    </w:p>
    <w:p w14:paraId="476EC225" w14:textId="781D5B00" w:rsidR="003A7A99" w:rsidRPr="00144F88" w:rsidRDefault="003A7A99" w:rsidP="00BD3753">
      <w:pPr>
        <w:numPr>
          <w:ilvl w:val="1"/>
          <w:numId w:val="36"/>
        </w:numPr>
        <w:spacing w:after="120" w:line="280" w:lineRule="atLeast"/>
        <w:ind w:left="1134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Výpis z obchodního rejstříku či jiné obdobné evidence poddodavatele</w:t>
      </w:r>
      <w:r w:rsidR="00C42330" w:rsidRPr="00144F88">
        <w:rPr>
          <w:rFonts w:asciiTheme="minorHAnsi" w:hAnsiTheme="minorHAnsi" w:cstheme="minorHAnsi"/>
        </w:rPr>
        <w:t>,</w:t>
      </w:r>
    </w:p>
    <w:p w14:paraId="00861BE1" w14:textId="7550AC40" w:rsidR="003A7A99" w:rsidRPr="00144F88" w:rsidRDefault="003A7A99" w:rsidP="00BD3753">
      <w:pPr>
        <w:numPr>
          <w:ilvl w:val="1"/>
          <w:numId w:val="36"/>
        </w:numPr>
        <w:spacing w:after="120" w:line="280" w:lineRule="atLeast"/>
        <w:ind w:left="1134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Smlouva uzavřená s poddodavatelem na daný předmět poddodávky</w:t>
      </w:r>
      <w:r w:rsidR="00C42330" w:rsidRPr="00144F88">
        <w:rPr>
          <w:rFonts w:asciiTheme="minorHAnsi" w:hAnsiTheme="minorHAnsi" w:cstheme="minorHAnsi"/>
        </w:rPr>
        <w:t>.</w:t>
      </w:r>
    </w:p>
    <w:p w14:paraId="6E3C4B17" w14:textId="77777777" w:rsidR="003A7A99" w:rsidRPr="00144F88" w:rsidRDefault="003A7A99" w:rsidP="00C42330">
      <w:pPr>
        <w:pStyle w:val="Normln1"/>
        <w:numPr>
          <w:ilvl w:val="1"/>
          <w:numId w:val="5"/>
        </w:numPr>
        <w:spacing w:after="120" w:line="240" w:lineRule="auto"/>
        <w:rPr>
          <w:rFonts w:asciiTheme="minorHAnsi" w:hAnsiTheme="minorHAnsi" w:cstheme="minorHAnsi"/>
          <w:b/>
          <w:szCs w:val="24"/>
        </w:rPr>
      </w:pPr>
      <w:r w:rsidRPr="00144F88">
        <w:rPr>
          <w:rFonts w:asciiTheme="minorHAnsi" w:hAnsiTheme="minorHAnsi" w:cstheme="minorHAnsi"/>
          <w:b/>
          <w:szCs w:val="24"/>
        </w:rPr>
        <w:t>Záruční a pozáruční podmínky</w:t>
      </w:r>
    </w:p>
    <w:p w14:paraId="1A19B68B" w14:textId="09F647EF" w:rsidR="003A7A99" w:rsidRPr="00144F88" w:rsidRDefault="003A7A99" w:rsidP="00C42330">
      <w:pPr>
        <w:spacing w:after="120" w:line="280" w:lineRule="atLeast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 xml:space="preserve">Zájemce předloží vlastní </w:t>
      </w:r>
      <w:r w:rsidRPr="00144F88">
        <w:rPr>
          <w:rFonts w:asciiTheme="minorHAnsi" w:hAnsiTheme="minorHAnsi" w:cstheme="minorHAnsi"/>
          <w:b/>
        </w:rPr>
        <w:t>návrh záruční a pozáruční servisní smlouvy</w:t>
      </w:r>
      <w:r w:rsidRPr="00144F88">
        <w:rPr>
          <w:rFonts w:asciiTheme="minorHAnsi" w:hAnsiTheme="minorHAnsi" w:cstheme="minorHAnsi"/>
        </w:rPr>
        <w:t>, který bude tvořit nedílnou přílohu návrhu kupní smlouvy (</w:t>
      </w:r>
      <w:r w:rsidR="00F608A3" w:rsidRPr="00144F88">
        <w:rPr>
          <w:rFonts w:asciiTheme="minorHAnsi" w:hAnsiTheme="minorHAnsi" w:cstheme="minorHAnsi"/>
        </w:rPr>
        <w:t>jako její příloha</w:t>
      </w:r>
      <w:r w:rsidRPr="00144F88">
        <w:rPr>
          <w:rFonts w:asciiTheme="minorHAnsi" w:hAnsiTheme="minorHAnsi" w:cstheme="minorHAnsi"/>
        </w:rPr>
        <w:t xml:space="preserve"> č. 1). Do návrhu této záruční a pozáruční servisní smlouvy je zájemce povinen zapracovat alespoň ta ustanovení, která jsou přesně specif</w:t>
      </w:r>
      <w:r w:rsidR="00F608A3" w:rsidRPr="00144F88">
        <w:rPr>
          <w:rFonts w:asciiTheme="minorHAnsi" w:hAnsiTheme="minorHAnsi" w:cstheme="minorHAnsi"/>
        </w:rPr>
        <w:t>ikována v návrhu kupní smlouvy - Minimální záruční podmínky</w:t>
      </w:r>
      <w:r w:rsidRPr="00144F88">
        <w:rPr>
          <w:rFonts w:asciiTheme="minorHAnsi" w:hAnsiTheme="minorHAnsi" w:cstheme="minorHAnsi"/>
        </w:rPr>
        <w:t>.</w:t>
      </w:r>
    </w:p>
    <w:p w14:paraId="08252BDF" w14:textId="7552C870" w:rsidR="00EE0248" w:rsidRPr="00144F88" w:rsidRDefault="003A7A99" w:rsidP="00C42330">
      <w:pPr>
        <w:spacing w:after="120" w:line="280" w:lineRule="atLeast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lastRenderedPageBreak/>
        <w:t xml:space="preserve">V rámci záručních podmínek požaduje zadavatel na kompostéry záruční dobu v délce </w:t>
      </w:r>
      <w:r w:rsidRPr="00144F88">
        <w:rPr>
          <w:rFonts w:asciiTheme="minorHAnsi" w:hAnsiTheme="minorHAnsi" w:cstheme="minorHAnsi"/>
          <w:b/>
        </w:rPr>
        <w:t>alespoň 5 let.</w:t>
      </w:r>
    </w:p>
    <w:p w14:paraId="2EF3AB01" w14:textId="13A611EC" w:rsidR="00630D56" w:rsidRPr="00144F88" w:rsidRDefault="009F0475" w:rsidP="00C42330">
      <w:pPr>
        <w:pStyle w:val="Normln1"/>
        <w:numPr>
          <w:ilvl w:val="0"/>
          <w:numId w:val="5"/>
        </w:numPr>
        <w:tabs>
          <w:tab w:val="left" w:pos="0"/>
          <w:tab w:val="left" w:pos="4111"/>
        </w:tabs>
        <w:spacing w:after="120" w:line="240" w:lineRule="auto"/>
        <w:rPr>
          <w:rFonts w:asciiTheme="minorHAnsi" w:hAnsiTheme="minorHAnsi" w:cstheme="minorHAnsi"/>
          <w:sz w:val="28"/>
          <w:szCs w:val="26"/>
        </w:rPr>
      </w:pPr>
      <w:r w:rsidRPr="00144F88">
        <w:rPr>
          <w:rFonts w:asciiTheme="minorHAnsi" w:hAnsiTheme="minorHAnsi" w:cstheme="minorHAnsi"/>
          <w:b/>
          <w:sz w:val="28"/>
          <w:szCs w:val="26"/>
        </w:rPr>
        <w:t>Požadavky na strukturu a zpracování nabídkové ceny</w:t>
      </w:r>
    </w:p>
    <w:p w14:paraId="578997DE" w14:textId="1113240C" w:rsidR="005F6578" w:rsidRPr="00144F88" w:rsidRDefault="005F6578" w:rsidP="00C42330">
      <w:pPr>
        <w:pStyle w:val="Default"/>
        <w:numPr>
          <w:ilvl w:val="1"/>
          <w:numId w:val="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44F88">
        <w:rPr>
          <w:rFonts w:asciiTheme="minorHAnsi" w:hAnsiTheme="minorHAnsi" w:cstheme="minorHAnsi"/>
          <w:sz w:val="22"/>
          <w:szCs w:val="20"/>
        </w:rPr>
        <w:t>Účastníci jsou povinni specifikovat celkovou nabídkovou cenu, ve které budou obsaženy veškeré požadavky a to následovně: nabídková cena v Kč bez DPH, sazba DPH, hodnota DPH v CZK a celková nabídková cena v Kč včetně DPH.</w:t>
      </w:r>
    </w:p>
    <w:p w14:paraId="0D1F6612" w14:textId="58D9777E" w:rsidR="005F6578" w:rsidRPr="00144F88" w:rsidRDefault="005F6578" w:rsidP="00C42330">
      <w:pPr>
        <w:pStyle w:val="Default"/>
        <w:numPr>
          <w:ilvl w:val="1"/>
          <w:numId w:val="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44F88">
        <w:rPr>
          <w:rFonts w:asciiTheme="minorHAnsi" w:hAnsiTheme="minorHAnsi" w:cstheme="minorHAnsi"/>
          <w:sz w:val="22"/>
          <w:szCs w:val="20"/>
        </w:rPr>
        <w:t>Nabídková cena musí zahrnovat celý předmět</w:t>
      </w:r>
      <w:r w:rsidR="0089370B" w:rsidRPr="00144F88">
        <w:rPr>
          <w:rFonts w:asciiTheme="minorHAnsi" w:hAnsiTheme="minorHAnsi" w:cstheme="minorHAnsi"/>
          <w:sz w:val="22"/>
          <w:szCs w:val="20"/>
        </w:rPr>
        <w:t xml:space="preserve"> plnění</w:t>
      </w:r>
      <w:r w:rsidRPr="00144F88">
        <w:rPr>
          <w:rFonts w:asciiTheme="minorHAnsi" w:hAnsiTheme="minorHAnsi" w:cstheme="minorHAnsi"/>
          <w:sz w:val="22"/>
          <w:szCs w:val="20"/>
        </w:rPr>
        <w:t xml:space="preserve"> a bude představovat pevnou závaznou částku jako maximální částku a maximální přípustnou cenu včetně všech poplatků a dalších nákladů, které mohou souviset s výkonem v rámci plnění předmětu</w:t>
      </w:r>
      <w:r w:rsidR="0089370B" w:rsidRPr="00144F88">
        <w:rPr>
          <w:rFonts w:asciiTheme="minorHAnsi" w:hAnsiTheme="minorHAnsi" w:cstheme="minorHAnsi"/>
          <w:sz w:val="22"/>
          <w:szCs w:val="20"/>
        </w:rPr>
        <w:t xml:space="preserve"> plnění této zakázky</w:t>
      </w:r>
      <w:r w:rsidRPr="00144F88">
        <w:rPr>
          <w:rFonts w:asciiTheme="minorHAnsi" w:hAnsiTheme="minorHAnsi" w:cstheme="minorHAnsi"/>
          <w:sz w:val="22"/>
          <w:szCs w:val="20"/>
        </w:rPr>
        <w:t xml:space="preserve">, jako je doprava do místa dodání, balení, celních poplatků, montážních a instalačních nákladů, pojistných nákladů a veškerých dalších výdajů nutných k provedení </w:t>
      </w:r>
      <w:r w:rsidR="0089370B" w:rsidRPr="00144F88">
        <w:rPr>
          <w:rFonts w:asciiTheme="minorHAnsi" w:hAnsiTheme="minorHAnsi" w:cstheme="minorHAnsi"/>
          <w:sz w:val="22"/>
          <w:szCs w:val="20"/>
        </w:rPr>
        <w:t>zakázky.</w:t>
      </w:r>
    </w:p>
    <w:p w14:paraId="2E2A0FE7" w14:textId="64E7B27E" w:rsidR="00F339DD" w:rsidRPr="00144F88" w:rsidRDefault="005F6578" w:rsidP="00C42330">
      <w:pPr>
        <w:pStyle w:val="Default"/>
        <w:numPr>
          <w:ilvl w:val="1"/>
          <w:numId w:val="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44F88">
        <w:rPr>
          <w:rFonts w:asciiTheme="minorHAnsi" w:hAnsiTheme="minorHAnsi" w:cstheme="minorHAnsi"/>
          <w:sz w:val="22"/>
          <w:szCs w:val="20"/>
        </w:rPr>
        <w:t>Nabídková cena může být změněna pouze v případě změn daňových pravidel upravujících výši DPH - v tomto případě jsou strany povinny uzavřít změnu kupní smlouvy. Nabídková cena zahrnuje také očekávaný vývoj cen v pobočce až do jejího uplynutí a také zahrnuje očekávaný vývoj kurzu Kč na cizí měny do konce její platnosti.</w:t>
      </w:r>
    </w:p>
    <w:p w14:paraId="006A3287" w14:textId="75CFF464" w:rsidR="00183E46" w:rsidRPr="00144F88" w:rsidRDefault="00290AB2" w:rsidP="00C42330">
      <w:pPr>
        <w:pStyle w:val="Normln1"/>
        <w:numPr>
          <w:ilvl w:val="0"/>
          <w:numId w:val="5"/>
        </w:numPr>
        <w:tabs>
          <w:tab w:val="left" w:pos="1620"/>
        </w:tabs>
        <w:spacing w:after="120" w:line="240" w:lineRule="auto"/>
        <w:ind w:left="2325" w:hanging="2325"/>
        <w:rPr>
          <w:rFonts w:asciiTheme="minorHAnsi" w:hAnsiTheme="minorHAnsi" w:cstheme="minorHAnsi"/>
          <w:sz w:val="28"/>
          <w:szCs w:val="26"/>
        </w:rPr>
      </w:pPr>
      <w:r w:rsidRPr="00144F88">
        <w:rPr>
          <w:rFonts w:asciiTheme="minorHAnsi" w:hAnsiTheme="minorHAnsi" w:cstheme="minorHAnsi"/>
          <w:b/>
          <w:sz w:val="28"/>
          <w:szCs w:val="26"/>
        </w:rPr>
        <w:t>Požadavky na zpracování nabídky</w:t>
      </w:r>
    </w:p>
    <w:p w14:paraId="6B17C8B7" w14:textId="37386759" w:rsidR="005F6578" w:rsidRPr="00144F88" w:rsidRDefault="005F6578" w:rsidP="00C42330">
      <w:pPr>
        <w:pStyle w:val="Normln1"/>
        <w:keepNext/>
        <w:numPr>
          <w:ilvl w:val="1"/>
          <w:numId w:val="5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Nabídky musí být jasné a čitelné</w:t>
      </w:r>
      <w:r w:rsidR="00F608A3" w:rsidRPr="00144F88">
        <w:rPr>
          <w:rFonts w:asciiTheme="minorHAnsi" w:hAnsiTheme="minorHAnsi" w:cstheme="minorHAnsi"/>
        </w:rPr>
        <w:t>, bez vyloučení nebo překročení.</w:t>
      </w:r>
    </w:p>
    <w:p w14:paraId="0A7BFD75" w14:textId="288B5A97" w:rsidR="005F6578" w:rsidRPr="00144F88" w:rsidRDefault="005F6578" w:rsidP="00C42330">
      <w:pPr>
        <w:pStyle w:val="Normln1"/>
        <w:keepNext/>
        <w:numPr>
          <w:ilvl w:val="1"/>
          <w:numId w:val="5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Účastník může</w:t>
      </w:r>
      <w:r w:rsidR="000E7BD6" w:rsidRPr="00144F88">
        <w:rPr>
          <w:rFonts w:asciiTheme="minorHAnsi" w:hAnsiTheme="minorHAnsi" w:cstheme="minorHAnsi"/>
        </w:rPr>
        <w:t xml:space="preserve"> </w:t>
      </w:r>
      <w:r w:rsidR="00F608A3" w:rsidRPr="00144F88">
        <w:rPr>
          <w:rFonts w:asciiTheme="minorHAnsi" w:hAnsiTheme="minorHAnsi" w:cstheme="minorHAnsi"/>
        </w:rPr>
        <w:t>podat pouze jednu nabídku.</w:t>
      </w:r>
    </w:p>
    <w:p w14:paraId="51B73769" w14:textId="20A8D3A3" w:rsidR="005F6578" w:rsidRPr="00144F88" w:rsidRDefault="005F6578" w:rsidP="00C42330">
      <w:pPr>
        <w:pStyle w:val="Normln1"/>
        <w:keepNext/>
        <w:numPr>
          <w:ilvl w:val="1"/>
          <w:numId w:val="5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Nabídku lze</w:t>
      </w:r>
      <w:r w:rsidR="000E7BD6" w:rsidRPr="00144F88">
        <w:rPr>
          <w:rFonts w:asciiTheme="minorHAnsi" w:hAnsiTheme="minorHAnsi" w:cstheme="minorHAnsi"/>
        </w:rPr>
        <w:t xml:space="preserve"> podat</w:t>
      </w:r>
      <w:r w:rsidR="003565C5" w:rsidRPr="00144F88">
        <w:rPr>
          <w:rFonts w:asciiTheme="minorHAnsi" w:hAnsiTheme="minorHAnsi" w:cstheme="minorHAnsi"/>
        </w:rPr>
        <w:t xml:space="preserve"> v českém nebo </w:t>
      </w:r>
      <w:r w:rsidR="00F608A3" w:rsidRPr="00144F88">
        <w:rPr>
          <w:rFonts w:asciiTheme="minorHAnsi" w:hAnsiTheme="minorHAnsi" w:cstheme="minorHAnsi"/>
        </w:rPr>
        <w:t>slovenském jazyce.</w:t>
      </w:r>
    </w:p>
    <w:p w14:paraId="52EF467A" w14:textId="51B34720" w:rsidR="00183E46" w:rsidRPr="00144F88" w:rsidRDefault="005F6578" w:rsidP="00C42330">
      <w:pPr>
        <w:pStyle w:val="Normln1"/>
        <w:keepNext/>
        <w:numPr>
          <w:ilvl w:val="1"/>
          <w:numId w:val="5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Nabídka musí být předložena v následující struktuře:</w:t>
      </w:r>
    </w:p>
    <w:p w14:paraId="406F9AB9" w14:textId="3A81A1FE" w:rsidR="00183E46" w:rsidRPr="00144F88" w:rsidRDefault="003565C5" w:rsidP="00C42330">
      <w:pPr>
        <w:pStyle w:val="Normln1"/>
        <w:numPr>
          <w:ilvl w:val="0"/>
          <w:numId w:val="4"/>
        </w:numPr>
        <w:spacing w:after="120" w:line="240" w:lineRule="auto"/>
        <w:ind w:left="850" w:hanging="284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Identifikační údaje účastníka, obsah nabídky</w:t>
      </w:r>
    </w:p>
    <w:p w14:paraId="633A54A6" w14:textId="77777777" w:rsidR="00183E46" w:rsidRPr="00144F88" w:rsidRDefault="009F0475" w:rsidP="00C42330">
      <w:pPr>
        <w:pStyle w:val="Normln1"/>
        <w:numPr>
          <w:ilvl w:val="0"/>
          <w:numId w:val="4"/>
        </w:numPr>
        <w:spacing w:after="12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Doklady prokazující splnění kvalifikačních předpokladů:</w:t>
      </w:r>
    </w:p>
    <w:p w14:paraId="4FCE40FE" w14:textId="229E270E" w:rsidR="00183E46" w:rsidRPr="00144F88" w:rsidRDefault="009F0475" w:rsidP="00C42330">
      <w:pPr>
        <w:pStyle w:val="Normln1"/>
        <w:numPr>
          <w:ilvl w:val="0"/>
          <w:numId w:val="6"/>
        </w:numPr>
        <w:spacing w:after="120" w:line="240" w:lineRule="auto"/>
        <w:ind w:left="1275" w:hanging="425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 xml:space="preserve">Doklad prokazující splnění </w:t>
      </w:r>
      <w:r w:rsidR="0038694D" w:rsidRPr="00144F88">
        <w:rPr>
          <w:rFonts w:asciiTheme="minorHAnsi" w:hAnsiTheme="minorHAnsi" w:cstheme="minorHAnsi"/>
        </w:rPr>
        <w:t>základní způsobilosti</w:t>
      </w:r>
      <w:r w:rsidR="009157E4" w:rsidRPr="00144F88">
        <w:rPr>
          <w:rFonts w:asciiTheme="minorHAnsi" w:hAnsiTheme="minorHAnsi" w:cstheme="minorHAnsi"/>
        </w:rPr>
        <w:t xml:space="preserve"> – zpracován dle přílohy </w:t>
      </w:r>
      <w:r w:rsidR="003565C5" w:rsidRPr="00144F88">
        <w:rPr>
          <w:rFonts w:asciiTheme="minorHAnsi" w:hAnsiTheme="minorHAnsi" w:cstheme="minorHAnsi"/>
        </w:rPr>
        <w:t>č. 2  (Čestné prohlášení</w:t>
      </w:r>
      <w:r w:rsidR="007166D9" w:rsidRPr="00144F88">
        <w:rPr>
          <w:rFonts w:asciiTheme="minorHAnsi" w:hAnsiTheme="minorHAnsi" w:cstheme="minorHAnsi"/>
        </w:rPr>
        <w:t>),</w:t>
      </w:r>
    </w:p>
    <w:p w14:paraId="03F02010" w14:textId="73D66DC5" w:rsidR="00E6502E" w:rsidRPr="00144F88" w:rsidRDefault="009F0475" w:rsidP="00C42330">
      <w:pPr>
        <w:pStyle w:val="Normln1"/>
        <w:numPr>
          <w:ilvl w:val="0"/>
          <w:numId w:val="6"/>
        </w:numPr>
        <w:spacing w:after="120" w:line="240" w:lineRule="auto"/>
        <w:ind w:left="1275" w:hanging="425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 xml:space="preserve">Doklady prokazující splnění </w:t>
      </w:r>
      <w:r w:rsidR="0038694D" w:rsidRPr="00144F88">
        <w:rPr>
          <w:rFonts w:asciiTheme="minorHAnsi" w:hAnsiTheme="minorHAnsi" w:cstheme="minorHAnsi"/>
        </w:rPr>
        <w:t>profesní způsobilosti</w:t>
      </w:r>
      <w:r w:rsidR="003A7A99" w:rsidRPr="00144F88">
        <w:rPr>
          <w:rFonts w:asciiTheme="minorHAnsi" w:hAnsiTheme="minorHAnsi" w:cstheme="minorHAnsi"/>
        </w:rPr>
        <w:t xml:space="preserve"> </w:t>
      </w:r>
      <w:r w:rsidR="003565C5" w:rsidRPr="00144F88">
        <w:rPr>
          <w:rFonts w:asciiTheme="minorHAnsi" w:hAnsiTheme="minorHAnsi" w:cstheme="minorHAnsi"/>
        </w:rPr>
        <w:t>– zpracován dle přílohy č. 2  (Čestné prohlášení</w:t>
      </w:r>
      <w:r w:rsidR="00E6502E" w:rsidRPr="00144F88">
        <w:rPr>
          <w:rFonts w:asciiTheme="minorHAnsi" w:hAnsiTheme="minorHAnsi" w:cstheme="minorHAnsi"/>
        </w:rPr>
        <w:t>,</w:t>
      </w:r>
    </w:p>
    <w:p w14:paraId="12D45457" w14:textId="1A6F9B95" w:rsidR="003565C5" w:rsidRPr="00144F88" w:rsidRDefault="003565C5" w:rsidP="00C42330">
      <w:pPr>
        <w:pStyle w:val="Normln1"/>
        <w:numPr>
          <w:ilvl w:val="0"/>
          <w:numId w:val="6"/>
        </w:numPr>
        <w:spacing w:after="120" w:line="240" w:lineRule="auto"/>
        <w:ind w:left="1275" w:hanging="425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Doklady prokazujíc</w:t>
      </w:r>
      <w:r w:rsidR="00F608A3" w:rsidRPr="00144F88">
        <w:rPr>
          <w:rFonts w:asciiTheme="minorHAnsi" w:hAnsiTheme="minorHAnsi" w:cstheme="minorHAnsi"/>
        </w:rPr>
        <w:t>í splnění technické kvalifikace,</w:t>
      </w:r>
    </w:p>
    <w:p w14:paraId="0DB5E5EE" w14:textId="727BDDAB" w:rsidR="00183E46" w:rsidRPr="00144F88" w:rsidRDefault="009F0475" w:rsidP="00C42330">
      <w:pPr>
        <w:pStyle w:val="Normln1"/>
        <w:numPr>
          <w:ilvl w:val="0"/>
          <w:numId w:val="4"/>
        </w:numPr>
        <w:spacing w:after="120" w:line="240" w:lineRule="auto"/>
        <w:ind w:left="850" w:hanging="284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 xml:space="preserve">Vlastní nabídka </w:t>
      </w:r>
      <w:r w:rsidR="003373C3" w:rsidRPr="00144F88">
        <w:rPr>
          <w:rFonts w:asciiTheme="minorHAnsi" w:hAnsiTheme="minorHAnsi" w:cstheme="minorHAnsi"/>
        </w:rPr>
        <w:t>účastníka</w:t>
      </w:r>
      <w:r w:rsidRPr="00144F88">
        <w:rPr>
          <w:rFonts w:asciiTheme="minorHAnsi" w:hAnsiTheme="minorHAnsi" w:cstheme="minorHAnsi"/>
        </w:rPr>
        <w:t xml:space="preserve"> – obsahující popis </w:t>
      </w:r>
      <w:r w:rsidR="003565C5" w:rsidRPr="00144F88">
        <w:rPr>
          <w:rFonts w:asciiTheme="minorHAnsi" w:hAnsiTheme="minorHAnsi" w:cstheme="minorHAnsi"/>
        </w:rPr>
        <w:t>nabízeného plnění</w:t>
      </w:r>
      <w:r w:rsidR="00F608A3" w:rsidRPr="00144F88">
        <w:rPr>
          <w:rFonts w:asciiTheme="minorHAnsi" w:hAnsiTheme="minorHAnsi" w:cstheme="minorHAnsi"/>
        </w:rPr>
        <w:t>,</w:t>
      </w:r>
    </w:p>
    <w:p w14:paraId="6450A8BB" w14:textId="1A844F52" w:rsidR="00876AB7" w:rsidRPr="00144F88" w:rsidRDefault="009F0475" w:rsidP="00C42330">
      <w:pPr>
        <w:pStyle w:val="Normln1"/>
        <w:numPr>
          <w:ilvl w:val="0"/>
          <w:numId w:val="4"/>
        </w:numPr>
        <w:spacing w:after="120" w:line="240" w:lineRule="auto"/>
        <w:ind w:left="850" w:hanging="284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 xml:space="preserve">Návrh kupní smlouvy – zpracován dle závazného vzoru v příloze č. </w:t>
      </w:r>
      <w:r w:rsidR="00ED06A9" w:rsidRPr="00144F88">
        <w:rPr>
          <w:rFonts w:asciiTheme="minorHAnsi" w:hAnsiTheme="minorHAnsi" w:cstheme="minorHAnsi"/>
        </w:rPr>
        <w:t xml:space="preserve">1 </w:t>
      </w:r>
      <w:r w:rsidRPr="00144F88">
        <w:rPr>
          <w:rFonts w:asciiTheme="minorHAnsi" w:hAnsiTheme="minorHAnsi" w:cstheme="minorHAnsi"/>
        </w:rPr>
        <w:t xml:space="preserve">(Obchodní podmínky) </w:t>
      </w:r>
      <w:r w:rsidR="00A50BB8" w:rsidRPr="00144F88">
        <w:rPr>
          <w:rFonts w:asciiTheme="minorHAnsi" w:hAnsiTheme="minorHAnsi" w:cstheme="minorHAnsi"/>
        </w:rPr>
        <w:t xml:space="preserve"> </w:t>
      </w:r>
      <w:r w:rsidR="00A50BB8" w:rsidRPr="00144F88">
        <w:rPr>
          <w:rFonts w:asciiTheme="minorHAnsi" w:hAnsiTheme="minorHAnsi" w:cstheme="minorHAnsi"/>
        </w:rPr>
        <w:br/>
      </w:r>
      <w:r w:rsidRPr="00144F88">
        <w:rPr>
          <w:rFonts w:asciiTheme="minorHAnsi" w:hAnsiTheme="minorHAnsi" w:cstheme="minorHAnsi"/>
        </w:rPr>
        <w:t xml:space="preserve">a podepsán osobou oprávněnou jednat za </w:t>
      </w:r>
      <w:r w:rsidR="003373C3" w:rsidRPr="00144F88">
        <w:rPr>
          <w:rFonts w:asciiTheme="minorHAnsi" w:hAnsiTheme="minorHAnsi" w:cstheme="minorHAnsi"/>
        </w:rPr>
        <w:t>účastníka</w:t>
      </w:r>
      <w:r w:rsidR="00F608A3" w:rsidRPr="00144F88">
        <w:rPr>
          <w:rFonts w:asciiTheme="minorHAnsi" w:hAnsiTheme="minorHAnsi" w:cstheme="minorHAnsi"/>
        </w:rPr>
        <w:t>, včetně příloh,</w:t>
      </w:r>
    </w:p>
    <w:p w14:paraId="1A310FA0" w14:textId="20E4E7DD" w:rsidR="00876AB7" w:rsidRPr="00144F88" w:rsidRDefault="00E00F3B" w:rsidP="00C42330">
      <w:pPr>
        <w:pStyle w:val="Normln1"/>
        <w:numPr>
          <w:ilvl w:val="0"/>
          <w:numId w:val="4"/>
        </w:numPr>
        <w:spacing w:after="120" w:line="240" w:lineRule="auto"/>
        <w:ind w:left="850" w:hanging="284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Další doklady vyplývající ze zadávac</w:t>
      </w:r>
      <w:r w:rsidR="009157E4" w:rsidRPr="00144F88">
        <w:rPr>
          <w:rFonts w:asciiTheme="minorHAnsi" w:hAnsiTheme="minorHAnsi" w:cstheme="minorHAnsi"/>
        </w:rPr>
        <w:t>í dokumentace – např. plná moc.</w:t>
      </w:r>
    </w:p>
    <w:p w14:paraId="38BBAC05" w14:textId="338CA5CA" w:rsidR="00681C27" w:rsidRPr="00144F88" w:rsidRDefault="00AE10F2" w:rsidP="00C42330">
      <w:pPr>
        <w:pStyle w:val="Normln1"/>
        <w:numPr>
          <w:ilvl w:val="0"/>
          <w:numId w:val="5"/>
        </w:numPr>
        <w:tabs>
          <w:tab w:val="left" w:pos="1620"/>
        </w:tabs>
        <w:spacing w:after="120" w:line="240" w:lineRule="auto"/>
        <w:ind w:left="2325" w:hanging="2325"/>
        <w:rPr>
          <w:rFonts w:asciiTheme="minorHAnsi" w:hAnsiTheme="minorHAnsi" w:cstheme="minorHAnsi"/>
          <w:b/>
          <w:sz w:val="28"/>
          <w:szCs w:val="26"/>
        </w:rPr>
      </w:pPr>
      <w:r w:rsidRPr="00144F88">
        <w:rPr>
          <w:rFonts w:asciiTheme="minorHAnsi" w:hAnsiTheme="minorHAnsi" w:cstheme="minorHAnsi"/>
          <w:b/>
          <w:sz w:val="28"/>
          <w:szCs w:val="26"/>
        </w:rPr>
        <w:t>Podání nabídek</w:t>
      </w:r>
      <w:r w:rsidR="00D667E5" w:rsidRPr="00144F88">
        <w:rPr>
          <w:rFonts w:asciiTheme="minorHAnsi" w:hAnsiTheme="minorHAnsi" w:cstheme="minorHAnsi"/>
          <w:b/>
          <w:sz w:val="28"/>
          <w:szCs w:val="26"/>
        </w:rPr>
        <w:t>, lhůta pro podání nabídek</w:t>
      </w:r>
      <w:r w:rsidRPr="00144F88">
        <w:rPr>
          <w:rFonts w:asciiTheme="minorHAnsi" w:hAnsiTheme="minorHAnsi" w:cstheme="minorHAnsi"/>
          <w:b/>
          <w:sz w:val="28"/>
          <w:szCs w:val="26"/>
        </w:rPr>
        <w:t>, otevírání nabídek</w:t>
      </w:r>
    </w:p>
    <w:p w14:paraId="0F331A3B" w14:textId="77777777" w:rsidR="0005559E" w:rsidRPr="00144F88" w:rsidRDefault="00AE10F2" w:rsidP="00C42330">
      <w:pPr>
        <w:pStyle w:val="Normln1"/>
        <w:keepNext/>
        <w:numPr>
          <w:ilvl w:val="1"/>
          <w:numId w:val="5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Nabídky musí být podány výhradně v </w:t>
      </w:r>
      <w:r w:rsidRPr="00144F88">
        <w:rPr>
          <w:rFonts w:asciiTheme="minorHAnsi" w:hAnsiTheme="minorHAnsi" w:cstheme="minorHAnsi"/>
          <w:b/>
        </w:rPr>
        <w:t xml:space="preserve">elektronické podobě, </w:t>
      </w:r>
      <w:r w:rsidRPr="00144F88">
        <w:rPr>
          <w:rFonts w:asciiTheme="minorHAnsi" w:hAnsiTheme="minorHAnsi" w:cstheme="minorHAnsi"/>
        </w:rPr>
        <w:t>a to</w:t>
      </w:r>
      <w:r w:rsidRPr="00144F88">
        <w:rPr>
          <w:rFonts w:asciiTheme="minorHAnsi" w:hAnsiTheme="minorHAnsi" w:cstheme="minorHAnsi"/>
          <w:b/>
        </w:rPr>
        <w:t xml:space="preserve"> </w:t>
      </w:r>
      <w:r w:rsidRPr="00144F88">
        <w:rPr>
          <w:rFonts w:asciiTheme="minorHAnsi" w:hAnsiTheme="minorHAnsi" w:cstheme="minorHAnsi"/>
        </w:rPr>
        <w:t>ve formátu MS Office nebo PDF prostřednictvím elektronického nástroje EZAK na adrese:</w:t>
      </w:r>
    </w:p>
    <w:p w14:paraId="487C9362" w14:textId="5F27DCC1" w:rsidR="0005559E" w:rsidRPr="00144F88" w:rsidRDefault="008123DB" w:rsidP="00C42330">
      <w:pPr>
        <w:pStyle w:val="Normln1"/>
        <w:keepNext/>
        <w:spacing w:after="120" w:line="240" w:lineRule="auto"/>
        <w:ind w:firstLine="709"/>
        <w:jc w:val="both"/>
        <w:rPr>
          <w:rFonts w:asciiTheme="minorHAnsi" w:hAnsiTheme="minorHAnsi" w:cstheme="minorHAnsi"/>
          <w:color w:val="0070C0"/>
        </w:rPr>
      </w:pPr>
      <w:hyperlink r:id="rId10" w:history="1">
        <w:r w:rsidR="0005559E" w:rsidRPr="00144F88">
          <w:rPr>
            <w:rStyle w:val="Hypertextovodkaz"/>
            <w:rFonts w:asciiTheme="minorHAnsi" w:hAnsiTheme="minorHAnsi" w:cstheme="minorHAnsi"/>
            <w:color w:val="0070C0"/>
            <w:shd w:val="clear" w:color="auto" w:fill="F5F5F5"/>
          </w:rPr>
          <w:t>https://zakazky.navigaassistance.cz/vz00000012</w:t>
        </w:r>
      </w:hyperlink>
    </w:p>
    <w:p w14:paraId="26983696" w14:textId="62DE28C9" w:rsidR="00AE10F2" w:rsidRPr="00144F88" w:rsidRDefault="00AE10F2" w:rsidP="00C42330">
      <w:pPr>
        <w:pStyle w:val="Normln1"/>
        <w:keepNext/>
        <w:spacing w:after="120" w:line="240" w:lineRule="auto"/>
        <w:ind w:left="709" w:hanging="709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 xml:space="preserve">Více informací k podání nabídky je uvedeno v uživatelské příručce dodavatele dostupné z </w:t>
      </w:r>
      <w:hyperlink r:id="rId11" w:history="1">
        <w:r w:rsidRPr="00144F88">
          <w:rPr>
            <w:rStyle w:val="Hypertextovodkaz"/>
            <w:rFonts w:asciiTheme="minorHAnsi" w:hAnsiTheme="minorHAnsi" w:cstheme="minorHAnsi"/>
          </w:rPr>
          <w:t>https://zakazky.navigaassistance.cz/manual_2/ezak-manual-dodavatele-pdf</w:t>
        </w:r>
      </w:hyperlink>
      <w:r w:rsidR="00F608A3" w:rsidRPr="00144F88">
        <w:rPr>
          <w:rStyle w:val="Hypertextovodkaz"/>
          <w:rFonts w:asciiTheme="minorHAnsi" w:hAnsiTheme="minorHAnsi" w:cstheme="minorHAnsi"/>
        </w:rPr>
        <w:t>.</w:t>
      </w:r>
    </w:p>
    <w:p w14:paraId="79C2F741" w14:textId="0211699C" w:rsidR="00144F88" w:rsidRPr="001A11AC" w:rsidRDefault="00144F88" w:rsidP="00144F88">
      <w:pPr>
        <w:pStyle w:val="PFI-odstavec"/>
        <w:numPr>
          <w:ilvl w:val="1"/>
          <w:numId w:val="5"/>
        </w:numPr>
        <w:rPr>
          <w:rFonts w:asciiTheme="minorHAnsi" w:hAnsiTheme="minorHAnsi" w:cs="Calibri"/>
          <w:b/>
          <w:lang w:val="cs-CZ"/>
        </w:rPr>
      </w:pPr>
      <w:r w:rsidRPr="00161C80">
        <w:rPr>
          <w:rFonts w:asciiTheme="minorHAnsi" w:hAnsiTheme="minorHAnsi" w:cstheme="minorHAnsi"/>
          <w:lang w:val="cs-CZ"/>
        </w:rPr>
        <w:t xml:space="preserve">Lhůta pro podání nabídek je stanovena v elektronickém nástroji zadavatele </w:t>
      </w:r>
      <w:r>
        <w:rPr>
          <w:rFonts w:asciiTheme="minorHAnsi" w:hAnsiTheme="minorHAnsi" w:cstheme="minorHAnsi"/>
          <w:lang w:val="cs-CZ"/>
        </w:rPr>
        <w:t>EZAK</w:t>
      </w:r>
      <w:r w:rsidRPr="00161C80">
        <w:rPr>
          <w:rFonts w:asciiTheme="minorHAnsi" w:hAnsiTheme="minorHAnsi" w:cstheme="minorHAnsi"/>
          <w:lang w:val="cs-CZ"/>
        </w:rPr>
        <w:t xml:space="preserve"> v příslušném poli karty této veřejné zakázky</w:t>
      </w:r>
      <w:r>
        <w:rPr>
          <w:rFonts w:asciiTheme="minorHAnsi" w:hAnsiTheme="minorHAnsi" w:cstheme="minorHAnsi"/>
          <w:lang w:val="cs-CZ"/>
        </w:rPr>
        <w:t>.</w:t>
      </w:r>
    </w:p>
    <w:p w14:paraId="5EA3B9E0" w14:textId="4A173CDC" w:rsidR="00B46839" w:rsidRPr="00144F88" w:rsidRDefault="00144F88" w:rsidP="00144F88">
      <w:pPr>
        <w:pStyle w:val="Normln1"/>
        <w:numPr>
          <w:ilvl w:val="1"/>
          <w:numId w:val="5"/>
        </w:numPr>
        <w:spacing w:after="120" w:line="240" w:lineRule="auto"/>
        <w:jc w:val="both"/>
        <w:rPr>
          <w:rFonts w:asciiTheme="minorHAnsi" w:hAnsiTheme="minorHAnsi" w:cstheme="minorHAnsi"/>
        </w:rPr>
      </w:pPr>
      <w:bookmarkStart w:id="1" w:name="_Ref162670438"/>
      <w:r w:rsidRPr="001A11AC">
        <w:rPr>
          <w:rFonts w:asciiTheme="minorHAnsi" w:hAnsiTheme="minorHAnsi" w:cs="Calibri"/>
        </w:rPr>
        <w:lastRenderedPageBreak/>
        <w:t xml:space="preserve">Pokud nebyla nabídka zadavateli doručena ve lhůtě nebo způsobem stanoveným v </w:t>
      </w:r>
      <w:r>
        <w:rPr>
          <w:rFonts w:asciiTheme="minorHAnsi" w:hAnsiTheme="minorHAnsi" w:cs="Calibri"/>
        </w:rPr>
        <w:t>z</w:t>
      </w:r>
      <w:r w:rsidRPr="001A11AC">
        <w:rPr>
          <w:rFonts w:asciiTheme="minorHAnsi" w:hAnsiTheme="minorHAnsi" w:cs="Calibri"/>
        </w:rPr>
        <w:t>adávací dokumentaci, nepovažuje se za podanou a v průběhu zadávacího řízení se k ní nepřihlíží.</w:t>
      </w:r>
      <w:bookmarkEnd w:id="1"/>
      <w:r>
        <w:rPr>
          <w:rFonts w:asciiTheme="minorHAnsi" w:hAnsiTheme="minorHAnsi" w:cs="Calibri"/>
        </w:rPr>
        <w:t xml:space="preserve"> </w:t>
      </w:r>
      <w:r w:rsidR="00AE10F2" w:rsidRPr="00144F88">
        <w:rPr>
          <w:rFonts w:asciiTheme="minorHAnsi" w:hAnsiTheme="minorHAnsi" w:cstheme="minorHAnsi"/>
        </w:rPr>
        <w:t>Otevírání obálek proběhne v souladu s </w:t>
      </w:r>
      <w:proofErr w:type="spellStart"/>
      <w:r w:rsidR="00AE10F2" w:rsidRPr="00144F88">
        <w:rPr>
          <w:rFonts w:asciiTheme="minorHAnsi" w:hAnsiTheme="minorHAnsi" w:cstheme="minorHAnsi"/>
        </w:rPr>
        <w:t>ust</w:t>
      </w:r>
      <w:proofErr w:type="spellEnd"/>
      <w:r w:rsidR="00AE10F2" w:rsidRPr="00144F88">
        <w:rPr>
          <w:rFonts w:asciiTheme="minorHAnsi" w:hAnsiTheme="minorHAnsi" w:cstheme="minorHAnsi"/>
        </w:rPr>
        <w:t xml:space="preserve">. § 109 ZZVZ. </w:t>
      </w:r>
    </w:p>
    <w:p w14:paraId="03AF577D" w14:textId="3F355927" w:rsidR="00681C27" w:rsidRPr="00144F88" w:rsidRDefault="009F0475" w:rsidP="00C42330">
      <w:pPr>
        <w:pStyle w:val="Normln1"/>
        <w:numPr>
          <w:ilvl w:val="0"/>
          <w:numId w:val="5"/>
        </w:numPr>
        <w:tabs>
          <w:tab w:val="left" w:pos="1620"/>
        </w:tabs>
        <w:spacing w:after="120" w:line="240" w:lineRule="auto"/>
        <w:rPr>
          <w:rFonts w:asciiTheme="minorHAnsi" w:hAnsiTheme="minorHAnsi" w:cstheme="minorHAnsi"/>
          <w:sz w:val="28"/>
          <w:szCs w:val="26"/>
        </w:rPr>
      </w:pPr>
      <w:r w:rsidRPr="00144F88">
        <w:rPr>
          <w:rFonts w:asciiTheme="minorHAnsi" w:hAnsiTheme="minorHAnsi" w:cstheme="minorHAnsi"/>
          <w:b/>
          <w:sz w:val="28"/>
          <w:szCs w:val="26"/>
        </w:rPr>
        <w:t>Způsob hodnocení nabídek podle hodnotících kritérií</w:t>
      </w:r>
    </w:p>
    <w:p w14:paraId="5448618B" w14:textId="4F5172F9" w:rsidR="000E7BD6" w:rsidRPr="00144F88" w:rsidRDefault="000E7BD6" w:rsidP="00C42330">
      <w:pPr>
        <w:spacing w:after="120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Nabídky budou hodnoceny na základě ekonomické výhodnosti podle výše nabídkové ceny bez DPH.</w:t>
      </w:r>
    </w:p>
    <w:p w14:paraId="49486FEA" w14:textId="36285555" w:rsidR="00AB15E6" w:rsidRPr="00144F88" w:rsidRDefault="000E7BD6" w:rsidP="00C42330">
      <w:pPr>
        <w:spacing w:after="120"/>
        <w:jc w:val="both"/>
        <w:rPr>
          <w:rFonts w:asciiTheme="minorHAnsi" w:hAnsiTheme="minorHAnsi" w:cstheme="minorHAnsi"/>
          <w:highlight w:val="yellow"/>
        </w:rPr>
      </w:pPr>
      <w:r w:rsidRPr="00144F88">
        <w:rPr>
          <w:rFonts w:asciiTheme="minorHAnsi" w:hAnsiTheme="minorHAnsi" w:cstheme="minorHAnsi"/>
        </w:rPr>
        <w:t>Nabídky budou seřazeny ve vzestupném pořadí. Nabídka s nejnižší nabídkovou cenou bude hodnocena jako nejlepší nabídka a nabídka s nejvyšší nabídkovou cenou jako nejméně výhodná nabídka</w:t>
      </w:r>
    </w:p>
    <w:p w14:paraId="18661871" w14:textId="39215C6B" w:rsidR="00AE10F2" w:rsidRPr="00144F88" w:rsidRDefault="00AB15E6" w:rsidP="00C42330">
      <w:pPr>
        <w:spacing w:after="120"/>
        <w:jc w:val="both"/>
        <w:rPr>
          <w:rFonts w:asciiTheme="minorHAnsi" w:hAnsiTheme="minorHAnsi" w:cstheme="minorHAnsi"/>
          <w:b/>
        </w:rPr>
      </w:pPr>
      <w:r w:rsidRPr="00144F88">
        <w:rPr>
          <w:rFonts w:asciiTheme="minorHAnsi" w:hAnsiTheme="minorHAnsi" w:cstheme="minorHAnsi"/>
          <w:b/>
        </w:rPr>
        <w:t>Podkladem pro hodnocení bude zá</w:t>
      </w:r>
      <w:r w:rsidR="00ED06A9" w:rsidRPr="00144F88">
        <w:rPr>
          <w:rFonts w:asciiTheme="minorHAnsi" w:hAnsiTheme="minorHAnsi" w:cstheme="minorHAnsi"/>
          <w:b/>
        </w:rPr>
        <w:t xml:space="preserve">jemcem vyplněný údaj o ceně v </w:t>
      </w:r>
      <w:r w:rsidRPr="00144F88">
        <w:rPr>
          <w:rFonts w:asciiTheme="minorHAnsi" w:hAnsiTheme="minorHAnsi" w:cstheme="minorHAnsi"/>
          <w:b/>
        </w:rPr>
        <w:t>návrhu kupní smlouvy.</w:t>
      </w:r>
    </w:p>
    <w:p w14:paraId="3CD16897" w14:textId="5047BD57" w:rsidR="00183E46" w:rsidRPr="00144F88" w:rsidRDefault="000E7BD6" w:rsidP="00C42330">
      <w:pPr>
        <w:pStyle w:val="Normln1"/>
        <w:numPr>
          <w:ilvl w:val="0"/>
          <w:numId w:val="5"/>
        </w:numPr>
        <w:tabs>
          <w:tab w:val="left" w:pos="1620"/>
        </w:tabs>
        <w:spacing w:after="120" w:line="240" w:lineRule="auto"/>
        <w:ind w:left="2325" w:hanging="2325"/>
        <w:jc w:val="both"/>
        <w:rPr>
          <w:rFonts w:asciiTheme="minorHAnsi" w:hAnsiTheme="minorHAnsi" w:cstheme="minorHAnsi"/>
          <w:sz w:val="24"/>
        </w:rPr>
      </w:pPr>
      <w:r w:rsidRPr="00144F88">
        <w:rPr>
          <w:rFonts w:asciiTheme="minorHAnsi" w:hAnsiTheme="minorHAnsi" w:cstheme="minorHAnsi"/>
          <w:b/>
          <w:sz w:val="28"/>
          <w:szCs w:val="26"/>
        </w:rPr>
        <w:t>Závěrečná ustanovení</w:t>
      </w:r>
    </w:p>
    <w:p w14:paraId="53A31246" w14:textId="3F9C0CE2" w:rsidR="00ED06A9" w:rsidRPr="00144F88" w:rsidRDefault="00ED06A9" w:rsidP="00C42330">
      <w:pPr>
        <w:pStyle w:val="Normln1"/>
        <w:numPr>
          <w:ilvl w:val="1"/>
          <w:numId w:val="5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Oznámení o výběru nejvhodnější nabídky bude zveřejněno podle § 212 zákona na profilu zadavatele.</w:t>
      </w:r>
    </w:p>
    <w:p w14:paraId="3FC2C345" w14:textId="065A5CB4" w:rsidR="000E7BD6" w:rsidRPr="00144F88" w:rsidRDefault="000E7BD6" w:rsidP="00C42330">
      <w:pPr>
        <w:pStyle w:val="Normln1"/>
        <w:numPr>
          <w:ilvl w:val="1"/>
          <w:numId w:val="5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 xml:space="preserve">Zadavatel neumožňuje předkládat varianty nabídek nebo nabídek obsahujících </w:t>
      </w:r>
      <w:r w:rsidR="00796E33" w:rsidRPr="00144F88">
        <w:rPr>
          <w:rFonts w:asciiTheme="minorHAnsi" w:hAnsiTheme="minorHAnsi" w:cstheme="minorHAnsi"/>
        </w:rPr>
        <w:t>plnění na rámec požadavků</w:t>
      </w:r>
      <w:r w:rsidRPr="00144F88">
        <w:rPr>
          <w:rFonts w:asciiTheme="minorHAnsi" w:hAnsiTheme="minorHAnsi" w:cstheme="minorHAnsi"/>
        </w:rPr>
        <w:t xml:space="preserve"> v </w:t>
      </w:r>
      <w:r w:rsidR="00796E33" w:rsidRPr="00144F88">
        <w:rPr>
          <w:rFonts w:asciiTheme="minorHAnsi" w:hAnsiTheme="minorHAnsi" w:cstheme="minorHAnsi"/>
        </w:rPr>
        <w:t>ZD</w:t>
      </w:r>
      <w:r w:rsidRPr="00144F88">
        <w:rPr>
          <w:rFonts w:asciiTheme="minorHAnsi" w:hAnsiTheme="minorHAnsi" w:cstheme="minorHAnsi"/>
        </w:rPr>
        <w:t>.</w:t>
      </w:r>
    </w:p>
    <w:p w14:paraId="2DCA0669" w14:textId="57DB6A8C" w:rsidR="000E7BD6" w:rsidRPr="00144F88" w:rsidRDefault="000E7BD6" w:rsidP="00C42330">
      <w:pPr>
        <w:pStyle w:val="Normln1"/>
        <w:numPr>
          <w:ilvl w:val="1"/>
          <w:numId w:val="5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 xml:space="preserve">Vybraný </w:t>
      </w:r>
      <w:r w:rsidR="00796E33" w:rsidRPr="00144F88">
        <w:rPr>
          <w:rFonts w:asciiTheme="minorHAnsi" w:hAnsiTheme="minorHAnsi" w:cstheme="minorHAnsi"/>
        </w:rPr>
        <w:t>dodavatel</w:t>
      </w:r>
      <w:r w:rsidRPr="00144F88">
        <w:rPr>
          <w:rFonts w:asciiTheme="minorHAnsi" w:hAnsiTheme="minorHAnsi" w:cstheme="minorHAnsi"/>
        </w:rPr>
        <w:t xml:space="preserve"> je povinen spolupracovat s finanční kontrolou podle § 2e zákona č. 320/2001 Sb., O finanční kontrole (auditu) ve veřejné správě, ve znění pozdějších předpisů. Tato povinnost</w:t>
      </w:r>
      <w:r w:rsidR="00FD1C90" w:rsidRPr="00144F88">
        <w:rPr>
          <w:rFonts w:asciiTheme="minorHAnsi" w:hAnsiTheme="minorHAnsi" w:cstheme="minorHAnsi"/>
        </w:rPr>
        <w:t xml:space="preserve"> se vztahuje také na všechny pod</w:t>
      </w:r>
      <w:r w:rsidRPr="00144F88">
        <w:rPr>
          <w:rFonts w:asciiTheme="minorHAnsi" w:hAnsiTheme="minorHAnsi" w:cstheme="minorHAnsi"/>
        </w:rPr>
        <w:t xml:space="preserve">dodavatele, kterými vybraný dodavatel splní určitou část </w:t>
      </w:r>
      <w:r w:rsidR="00FD1C90" w:rsidRPr="00144F88">
        <w:rPr>
          <w:rFonts w:asciiTheme="minorHAnsi" w:hAnsiTheme="minorHAnsi" w:cstheme="minorHAnsi"/>
        </w:rPr>
        <w:t>zakázky</w:t>
      </w:r>
      <w:r w:rsidR="00AE10F2" w:rsidRPr="00144F88">
        <w:rPr>
          <w:rFonts w:asciiTheme="minorHAnsi" w:hAnsiTheme="minorHAnsi" w:cstheme="minorHAnsi"/>
        </w:rPr>
        <w:t>,</w:t>
      </w:r>
      <w:r w:rsidRPr="00144F88">
        <w:rPr>
          <w:rFonts w:asciiTheme="minorHAnsi" w:hAnsiTheme="minorHAnsi" w:cstheme="minorHAnsi"/>
        </w:rPr>
        <w:t xml:space="preserve"> nebo který udělí určitému dodavateli vybrané věci nebo práva k realizaci </w:t>
      </w:r>
      <w:r w:rsidR="00FD1C90" w:rsidRPr="00144F88">
        <w:rPr>
          <w:rFonts w:asciiTheme="minorHAnsi" w:hAnsiTheme="minorHAnsi" w:cstheme="minorHAnsi"/>
        </w:rPr>
        <w:t>zakázky</w:t>
      </w:r>
      <w:r w:rsidRPr="00144F88">
        <w:rPr>
          <w:rFonts w:asciiTheme="minorHAnsi" w:hAnsiTheme="minorHAnsi" w:cstheme="minorHAnsi"/>
        </w:rPr>
        <w:t xml:space="preserve">. </w:t>
      </w:r>
    </w:p>
    <w:p w14:paraId="3A64A38A" w14:textId="140BD152" w:rsidR="000E7BD6" w:rsidRPr="00144F88" w:rsidRDefault="000E7BD6" w:rsidP="00C42330">
      <w:pPr>
        <w:pStyle w:val="Normln1"/>
        <w:numPr>
          <w:ilvl w:val="1"/>
          <w:numId w:val="5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Zadavatel si vyhrazuje právo ověřit veškeré informace poskytnuté účastníky prostřednictvím třetích stran a účastníci jsou povinni poskytnout zadavateli veškerou nezbytnou spolupráci v této záležitosti.</w:t>
      </w:r>
    </w:p>
    <w:p w14:paraId="2E7F6C96" w14:textId="77777777" w:rsidR="0089370B" w:rsidRPr="00144F88" w:rsidRDefault="000E7BD6" w:rsidP="00C42330">
      <w:pPr>
        <w:pStyle w:val="Normln1"/>
        <w:numPr>
          <w:ilvl w:val="1"/>
          <w:numId w:val="5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Účastníci nesou náklady na zpracování svých nabídek.</w:t>
      </w:r>
    </w:p>
    <w:p w14:paraId="338E5F14" w14:textId="3E2CFC08" w:rsidR="000E7BD6" w:rsidRPr="00144F88" w:rsidRDefault="0089370B" w:rsidP="00C42330">
      <w:pPr>
        <w:pStyle w:val="Normln1"/>
        <w:numPr>
          <w:ilvl w:val="1"/>
          <w:numId w:val="5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Zadavatel si vyhrazuje právo na změnu nebo úpravu podmínek stanovených v zadávací dokumentaci, a to buď na základě žádosti účastníků o dodatečné informace k zadávacím podmínkám, nebo z vlastního podnětu.</w:t>
      </w:r>
    </w:p>
    <w:p w14:paraId="77E247B9" w14:textId="3FFCC785" w:rsidR="000E7BD6" w:rsidRPr="00144F88" w:rsidRDefault="000E7BD6" w:rsidP="00C42330">
      <w:pPr>
        <w:pStyle w:val="Normln1"/>
        <w:numPr>
          <w:ilvl w:val="1"/>
          <w:numId w:val="5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Toto výběrové řízení představuje přidělení veřejné zakázky mimo působnost zákona, nejedná se o veřejnou soutěž o nejlepší nabídku podle § 1772 a násl. zákona č. 89/2012 Sb., občanský zákoník, ve znění pozdějších předpisů.</w:t>
      </w:r>
    </w:p>
    <w:p w14:paraId="3EE66CA8" w14:textId="541E2AE8" w:rsidR="000E7BD6" w:rsidRPr="00144F88" w:rsidRDefault="000E7BD6" w:rsidP="00C42330">
      <w:pPr>
        <w:pStyle w:val="Normln1"/>
        <w:numPr>
          <w:ilvl w:val="1"/>
          <w:numId w:val="5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Zadavatel si vyhrazuje právo zrušit zadávací řízení kdykoli během svého trvání.</w:t>
      </w:r>
    </w:p>
    <w:p w14:paraId="28E34AF7" w14:textId="52287679" w:rsidR="000E7BD6" w:rsidRPr="00144F88" w:rsidRDefault="000E7BD6" w:rsidP="00C42330">
      <w:pPr>
        <w:pStyle w:val="Normln1"/>
        <w:spacing w:after="120" w:line="240" w:lineRule="auto"/>
        <w:jc w:val="both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 xml:space="preserve">V případě zrušení zadávacího řízení bude zadavatel neprodleně informovat všechny účastníky, kteří předložili nabídku, ve lhůtě pro podání nabídek. V případě, že zadavatel zruší zadávací řízení v průběhu období </w:t>
      </w:r>
      <w:r w:rsidR="00FD1C90" w:rsidRPr="00144F88">
        <w:rPr>
          <w:rFonts w:asciiTheme="minorHAnsi" w:hAnsiTheme="minorHAnsi" w:cstheme="minorHAnsi"/>
        </w:rPr>
        <w:t>zadávacího</w:t>
      </w:r>
      <w:r w:rsidRPr="00144F88">
        <w:rPr>
          <w:rFonts w:asciiTheme="minorHAnsi" w:hAnsiTheme="minorHAnsi" w:cstheme="minorHAnsi"/>
        </w:rPr>
        <w:t xml:space="preserve"> řízení (před uplynutím lhůty pro podání nabídek), zadavatel tyto informace zveřejní ve stejném znění jako v oznámení o zakázce.</w:t>
      </w:r>
    </w:p>
    <w:p w14:paraId="4A001BBA" w14:textId="42A008CF" w:rsidR="00B804CE" w:rsidRPr="00144F88" w:rsidRDefault="000E7BD6" w:rsidP="00C42330">
      <w:pPr>
        <w:pStyle w:val="Normln1"/>
        <w:numPr>
          <w:ilvl w:val="1"/>
          <w:numId w:val="5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144F88">
        <w:rPr>
          <w:rFonts w:asciiTheme="minorHAnsi" w:hAnsiTheme="minorHAnsi" w:cstheme="minorHAnsi"/>
        </w:rPr>
        <w:t xml:space="preserve">Délka </w:t>
      </w:r>
      <w:r w:rsidR="00796E33" w:rsidRPr="00144F88">
        <w:rPr>
          <w:rFonts w:asciiTheme="minorHAnsi" w:hAnsiTheme="minorHAnsi" w:cstheme="minorHAnsi"/>
        </w:rPr>
        <w:t>zadávací lhůty</w:t>
      </w:r>
      <w:r w:rsidRPr="00144F88">
        <w:rPr>
          <w:rFonts w:asciiTheme="minorHAnsi" w:hAnsiTheme="minorHAnsi" w:cstheme="minorHAnsi"/>
        </w:rPr>
        <w:t xml:space="preserve"> činí </w:t>
      </w:r>
      <w:r w:rsidR="00ED06A9" w:rsidRPr="00144F88">
        <w:rPr>
          <w:rFonts w:asciiTheme="minorHAnsi" w:hAnsiTheme="minorHAnsi" w:cstheme="minorHAnsi"/>
        </w:rPr>
        <w:t>60</w:t>
      </w:r>
      <w:r w:rsidRPr="00144F88">
        <w:rPr>
          <w:rFonts w:asciiTheme="minorHAnsi" w:hAnsiTheme="minorHAnsi" w:cstheme="minorHAnsi"/>
        </w:rPr>
        <w:t xml:space="preserve"> dnů, která uplyne od uplynutí lhůty pro podání nabídek.</w:t>
      </w:r>
    </w:p>
    <w:p w14:paraId="7E918E63" w14:textId="77777777" w:rsidR="00D70C7A" w:rsidRPr="00144F88" w:rsidRDefault="00D70C7A" w:rsidP="00C42330">
      <w:pPr>
        <w:pStyle w:val="Normln1"/>
        <w:numPr>
          <w:ilvl w:val="0"/>
          <w:numId w:val="5"/>
        </w:numPr>
        <w:spacing w:after="120" w:line="240" w:lineRule="auto"/>
        <w:rPr>
          <w:rFonts w:asciiTheme="minorHAnsi" w:hAnsiTheme="minorHAnsi" w:cstheme="minorHAnsi"/>
          <w:b/>
          <w:sz w:val="28"/>
        </w:rPr>
      </w:pPr>
      <w:r w:rsidRPr="00144F88">
        <w:rPr>
          <w:rFonts w:asciiTheme="minorHAnsi" w:hAnsiTheme="minorHAnsi" w:cstheme="minorHAnsi"/>
          <w:b/>
          <w:sz w:val="28"/>
        </w:rPr>
        <w:t>Přílohy</w:t>
      </w:r>
    </w:p>
    <w:p w14:paraId="7F813ED5" w14:textId="5AAF4CB6" w:rsidR="00F608A3" w:rsidRPr="00144F88" w:rsidRDefault="00D70C7A" w:rsidP="00C42330">
      <w:pPr>
        <w:pStyle w:val="Normln1"/>
        <w:spacing w:after="120" w:line="240" w:lineRule="auto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Nedílnou součást této zadávací dokumentace tvoří následující přílohy:</w:t>
      </w:r>
    </w:p>
    <w:p w14:paraId="7E22A0B7" w14:textId="49922EB9" w:rsidR="00183E46" w:rsidRPr="00144F88" w:rsidRDefault="00D70C7A" w:rsidP="00C42330">
      <w:pPr>
        <w:pStyle w:val="Normln1"/>
        <w:tabs>
          <w:tab w:val="left" w:pos="1440"/>
          <w:tab w:val="left" w:pos="1800"/>
        </w:tabs>
        <w:spacing w:after="120" w:line="240" w:lineRule="auto"/>
        <w:ind w:left="284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>Příloha č. 1 – Návrh kupní smlouvy (obchodní podmínky)</w:t>
      </w:r>
    </w:p>
    <w:p w14:paraId="685D0DA8" w14:textId="0E9C5BFF" w:rsidR="001C255B" w:rsidRPr="00144F88" w:rsidRDefault="00D70C7A" w:rsidP="00C42330">
      <w:pPr>
        <w:pStyle w:val="Normln1"/>
        <w:tabs>
          <w:tab w:val="left" w:pos="1440"/>
          <w:tab w:val="left" w:pos="1800"/>
        </w:tabs>
        <w:spacing w:after="120" w:line="240" w:lineRule="auto"/>
        <w:ind w:left="284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 xml:space="preserve">Příloha č. 2 </w:t>
      </w:r>
      <w:r w:rsidR="00C42330" w:rsidRPr="00144F88">
        <w:rPr>
          <w:rFonts w:asciiTheme="minorHAnsi" w:hAnsiTheme="minorHAnsi" w:cstheme="minorHAnsi"/>
        </w:rPr>
        <w:t>–</w:t>
      </w:r>
      <w:r w:rsidRPr="00144F88">
        <w:rPr>
          <w:rFonts w:asciiTheme="minorHAnsi" w:hAnsiTheme="minorHAnsi" w:cstheme="minorHAnsi"/>
        </w:rPr>
        <w:t xml:space="preserve"> </w:t>
      </w:r>
      <w:r w:rsidR="00C42330" w:rsidRPr="00144F88">
        <w:rPr>
          <w:rFonts w:asciiTheme="minorHAnsi" w:hAnsiTheme="minorHAnsi" w:cstheme="minorHAnsi"/>
        </w:rPr>
        <w:t>Vzor čestného prohlášení</w:t>
      </w:r>
    </w:p>
    <w:p w14:paraId="036E5DFD" w14:textId="1C48293D" w:rsidR="00183E46" w:rsidRPr="00144F88" w:rsidRDefault="00EB0CDD" w:rsidP="00C42330">
      <w:pPr>
        <w:pStyle w:val="Normln1"/>
        <w:tabs>
          <w:tab w:val="left" w:pos="1440"/>
          <w:tab w:val="left" w:pos="1800"/>
        </w:tabs>
        <w:spacing w:after="120" w:line="240" w:lineRule="auto"/>
        <w:ind w:left="284"/>
        <w:rPr>
          <w:rFonts w:asciiTheme="minorHAnsi" w:hAnsiTheme="minorHAnsi" w:cstheme="minorHAnsi"/>
        </w:rPr>
      </w:pPr>
      <w:r w:rsidRPr="00144F88">
        <w:rPr>
          <w:rFonts w:asciiTheme="minorHAnsi" w:hAnsiTheme="minorHAnsi" w:cstheme="minorHAnsi"/>
        </w:rPr>
        <w:t xml:space="preserve">Příloha č. </w:t>
      </w:r>
      <w:r w:rsidR="00796E33" w:rsidRPr="00144F88">
        <w:rPr>
          <w:rFonts w:asciiTheme="minorHAnsi" w:hAnsiTheme="minorHAnsi" w:cstheme="minorHAnsi"/>
        </w:rPr>
        <w:t>3</w:t>
      </w:r>
      <w:r w:rsidR="00D70C7A" w:rsidRPr="00144F88">
        <w:rPr>
          <w:rFonts w:asciiTheme="minorHAnsi" w:hAnsiTheme="minorHAnsi" w:cstheme="minorHAnsi"/>
        </w:rPr>
        <w:t xml:space="preserve"> - </w:t>
      </w:r>
      <w:r w:rsidR="009F0475" w:rsidRPr="00144F88">
        <w:rPr>
          <w:rFonts w:asciiTheme="minorHAnsi" w:hAnsiTheme="minorHAnsi" w:cstheme="minorHAnsi"/>
        </w:rPr>
        <w:t>Technická specifikace</w:t>
      </w:r>
    </w:p>
    <w:p w14:paraId="7CA21F2F" w14:textId="2678055E" w:rsidR="00F608A3" w:rsidRPr="00144F88" w:rsidRDefault="00F608A3" w:rsidP="00C42330">
      <w:pPr>
        <w:pStyle w:val="Normln1"/>
        <w:spacing w:after="120" w:line="240" w:lineRule="auto"/>
        <w:rPr>
          <w:rFonts w:asciiTheme="minorHAnsi" w:hAnsiTheme="minorHAnsi" w:cstheme="minorHAnsi"/>
        </w:rPr>
      </w:pPr>
    </w:p>
    <w:p w14:paraId="1E9117E3" w14:textId="52E68E1D" w:rsidR="00640851" w:rsidRPr="00144F88" w:rsidRDefault="00640851" w:rsidP="00C42330">
      <w:pPr>
        <w:pStyle w:val="Normln1"/>
        <w:spacing w:after="120"/>
        <w:jc w:val="both"/>
        <w:rPr>
          <w:rFonts w:asciiTheme="minorHAnsi" w:hAnsiTheme="minorHAnsi" w:cstheme="minorHAnsi"/>
          <w:sz w:val="20"/>
        </w:rPr>
      </w:pPr>
    </w:p>
    <w:sectPr w:rsidR="00640851" w:rsidRPr="00144F88" w:rsidSect="006D0821">
      <w:headerReference w:type="default" r:id="rId12"/>
      <w:footerReference w:type="default" r:id="rId13"/>
      <w:pgSz w:w="11907" w:h="16840"/>
      <w:pgMar w:top="1814" w:right="1298" w:bottom="1134" w:left="1077" w:header="0" w:footer="73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B8100" w14:textId="77777777" w:rsidR="008123DB" w:rsidRDefault="008123DB" w:rsidP="00183E46">
      <w:pPr>
        <w:spacing w:line="240" w:lineRule="auto"/>
      </w:pPr>
      <w:r>
        <w:separator/>
      </w:r>
    </w:p>
  </w:endnote>
  <w:endnote w:type="continuationSeparator" w:id="0">
    <w:p w14:paraId="79236E3E" w14:textId="77777777" w:rsidR="008123DB" w:rsidRDefault="008123DB" w:rsidP="00183E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uristica">
    <w:altName w:val="Times New Roman"/>
    <w:panose1 w:val="00000000000000000000"/>
    <w:charset w:val="00"/>
    <w:family w:val="roman"/>
    <w:notTrueType/>
    <w:pitch w:val="variable"/>
    <w:sig w:usb0="A00002FF" w:usb1="5000005B" w:usb2="00000000" w:usb3="00000000" w:csb0="00000017" w:csb1="00000000"/>
  </w:font>
  <w:font w:name="Quattrocen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FEA4F" w14:textId="66C77455" w:rsidR="00ED06A9" w:rsidRPr="00C60213" w:rsidRDefault="00ED06A9" w:rsidP="00AE41B6">
    <w:pPr>
      <w:pStyle w:val="Normln1"/>
      <w:tabs>
        <w:tab w:val="center" w:pos="4536"/>
        <w:tab w:val="right" w:pos="9072"/>
      </w:tabs>
      <w:spacing w:line="240" w:lineRule="auto"/>
      <w:ind w:right="34"/>
      <w:jc w:val="both"/>
      <w:rPr>
        <w:rFonts w:asciiTheme="minorHAnsi" w:eastAsia="Quattrocento" w:hAnsiTheme="minorHAnsi" w:cstheme="minorHAnsi"/>
        <w:sz w:val="20"/>
        <w:szCs w:val="20"/>
      </w:rPr>
    </w:pPr>
    <w:r w:rsidRPr="00C60213">
      <w:rPr>
        <w:rFonts w:asciiTheme="minorHAnsi" w:hAnsiTheme="minorHAnsi" w:cstheme="minorHAnsi"/>
        <w:sz w:val="20"/>
        <w:szCs w:val="20"/>
      </w:rPr>
      <w:t xml:space="preserve">Projekt je spolufinancován za spoluúčasti Evropské unie z Evropského fondu pro regionální rozvoj / Operační program </w:t>
    </w:r>
    <w:r w:rsidR="00D70C7A">
      <w:rPr>
        <w:rFonts w:asciiTheme="minorHAnsi" w:hAnsiTheme="minorHAnsi" w:cstheme="minorHAnsi"/>
        <w:sz w:val="20"/>
        <w:szCs w:val="20"/>
      </w:rPr>
      <w:t>Životní prostředí</w:t>
    </w:r>
  </w:p>
  <w:p w14:paraId="1C0A76CE" w14:textId="6B9202B5" w:rsidR="00ED06A9" w:rsidRPr="0041535D" w:rsidRDefault="00ED06A9" w:rsidP="00AE41B6">
    <w:pPr>
      <w:pStyle w:val="Normln1"/>
      <w:tabs>
        <w:tab w:val="center" w:pos="4536"/>
        <w:tab w:val="right" w:pos="9072"/>
      </w:tabs>
      <w:spacing w:line="240" w:lineRule="auto"/>
      <w:ind w:right="34"/>
      <w:jc w:val="center"/>
      <w:rPr>
        <w:rFonts w:asciiTheme="minorHAnsi" w:hAnsiTheme="minorHAnsi" w:cstheme="minorHAnsi"/>
        <w:sz w:val="18"/>
        <w:szCs w:val="18"/>
      </w:rPr>
    </w:pPr>
    <w:r w:rsidRPr="0041535D">
      <w:rPr>
        <w:rFonts w:asciiTheme="minorHAnsi" w:eastAsia="Quattrocento" w:hAnsiTheme="minorHAnsi" w:cstheme="minorHAnsi"/>
        <w:sz w:val="18"/>
        <w:szCs w:val="18"/>
      </w:rPr>
      <w:t xml:space="preserve">Strana </w:t>
    </w:r>
    <w:r w:rsidRPr="0041535D">
      <w:rPr>
        <w:rFonts w:asciiTheme="minorHAnsi" w:hAnsiTheme="minorHAnsi" w:cstheme="minorHAnsi"/>
        <w:sz w:val="18"/>
        <w:szCs w:val="18"/>
      </w:rPr>
      <w:fldChar w:fldCharType="begin"/>
    </w:r>
    <w:r w:rsidRPr="0041535D">
      <w:rPr>
        <w:rFonts w:asciiTheme="minorHAnsi" w:hAnsiTheme="minorHAnsi" w:cstheme="minorHAnsi"/>
        <w:sz w:val="18"/>
        <w:szCs w:val="18"/>
      </w:rPr>
      <w:instrText>PAGE</w:instrText>
    </w:r>
    <w:r w:rsidRPr="0041535D">
      <w:rPr>
        <w:rFonts w:asciiTheme="minorHAnsi" w:hAnsiTheme="minorHAnsi" w:cstheme="minorHAnsi"/>
        <w:sz w:val="18"/>
        <w:szCs w:val="18"/>
      </w:rPr>
      <w:fldChar w:fldCharType="separate"/>
    </w:r>
    <w:r w:rsidR="007F346D">
      <w:rPr>
        <w:rFonts w:asciiTheme="minorHAnsi" w:hAnsiTheme="minorHAnsi" w:cstheme="minorHAnsi"/>
        <w:noProof/>
        <w:sz w:val="18"/>
        <w:szCs w:val="18"/>
      </w:rPr>
      <w:t>7</w:t>
    </w:r>
    <w:r w:rsidRPr="0041535D">
      <w:rPr>
        <w:rFonts w:asciiTheme="minorHAnsi" w:hAnsiTheme="minorHAnsi" w:cstheme="minorHAnsi"/>
        <w:noProof/>
        <w:sz w:val="18"/>
        <w:szCs w:val="18"/>
      </w:rPr>
      <w:fldChar w:fldCharType="end"/>
    </w:r>
    <w:r w:rsidRPr="0041535D">
      <w:rPr>
        <w:rFonts w:asciiTheme="minorHAnsi" w:eastAsia="Quattrocento" w:hAnsiTheme="minorHAnsi" w:cstheme="minorHAnsi"/>
        <w:sz w:val="18"/>
        <w:szCs w:val="18"/>
      </w:rPr>
      <w:t xml:space="preserve"> (celkem </w:t>
    </w:r>
    <w:r w:rsidRPr="0041535D">
      <w:rPr>
        <w:rFonts w:asciiTheme="minorHAnsi" w:hAnsiTheme="minorHAnsi" w:cstheme="minorHAnsi"/>
        <w:sz w:val="18"/>
        <w:szCs w:val="18"/>
      </w:rPr>
      <w:fldChar w:fldCharType="begin"/>
    </w:r>
    <w:r w:rsidRPr="0041535D">
      <w:rPr>
        <w:rFonts w:asciiTheme="minorHAnsi" w:hAnsiTheme="minorHAnsi" w:cstheme="minorHAnsi"/>
        <w:sz w:val="18"/>
        <w:szCs w:val="18"/>
      </w:rPr>
      <w:instrText>NUMPAGES</w:instrText>
    </w:r>
    <w:r w:rsidRPr="0041535D">
      <w:rPr>
        <w:rFonts w:asciiTheme="minorHAnsi" w:hAnsiTheme="minorHAnsi" w:cstheme="minorHAnsi"/>
        <w:sz w:val="18"/>
        <w:szCs w:val="18"/>
      </w:rPr>
      <w:fldChar w:fldCharType="separate"/>
    </w:r>
    <w:r w:rsidR="007F346D">
      <w:rPr>
        <w:rFonts w:asciiTheme="minorHAnsi" w:hAnsiTheme="minorHAnsi" w:cstheme="minorHAnsi"/>
        <w:noProof/>
        <w:sz w:val="18"/>
        <w:szCs w:val="18"/>
      </w:rPr>
      <w:t>7</w:t>
    </w:r>
    <w:r w:rsidRPr="0041535D">
      <w:rPr>
        <w:rFonts w:asciiTheme="minorHAnsi" w:hAnsiTheme="minorHAnsi" w:cstheme="minorHAnsi"/>
        <w:noProof/>
        <w:sz w:val="18"/>
        <w:szCs w:val="18"/>
      </w:rPr>
      <w:fldChar w:fldCharType="end"/>
    </w:r>
    <w:r w:rsidRPr="0041535D">
      <w:rPr>
        <w:rFonts w:asciiTheme="minorHAnsi" w:eastAsia="Quattrocento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65DA6" w14:textId="77777777" w:rsidR="008123DB" w:rsidRDefault="008123DB" w:rsidP="00183E46">
      <w:pPr>
        <w:spacing w:line="240" w:lineRule="auto"/>
      </w:pPr>
      <w:r>
        <w:separator/>
      </w:r>
    </w:p>
  </w:footnote>
  <w:footnote w:type="continuationSeparator" w:id="0">
    <w:p w14:paraId="577BE89E" w14:textId="77777777" w:rsidR="008123DB" w:rsidRDefault="008123DB" w:rsidP="00183E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9D8A0" w14:textId="3C2EA9E0" w:rsidR="00ED06A9" w:rsidRDefault="006D0821" w:rsidP="00605820">
    <w:pPr>
      <w:pStyle w:val="Normln1"/>
      <w:tabs>
        <w:tab w:val="left" w:pos="8940"/>
      </w:tabs>
      <w:spacing w:before="709" w:line="240" w:lineRule="auto"/>
      <w:ind w:left="142"/>
    </w:pPr>
    <w:r w:rsidRPr="000C6CE3">
      <w:rPr>
        <w:noProof/>
      </w:rPr>
      <w:drawing>
        <wp:inline distT="0" distB="0" distL="0" distR="0" wp14:anchorId="17B643E1" wp14:editId="6537D36F">
          <wp:extent cx="2012400" cy="450000"/>
          <wp:effectExtent l="0" t="0" r="6985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0" t="18391" r="5396" b="18314"/>
                  <a:stretch>
                    <a:fillRect/>
                  </a:stretch>
                </pic:blipFill>
                <pic:spPr bwMode="auto">
                  <a:xfrm>
                    <a:off x="0" y="0"/>
                    <a:ext cx="20124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6A9">
      <w:rPr>
        <w:rFonts w:ascii="Times New Roman" w:eastAsia="Times New Roman" w:hAnsi="Times New Roman" w:cs="Times New Roman"/>
        <w:sz w:val="24"/>
        <w:szCs w:val="24"/>
      </w:rPr>
      <w:tab/>
    </w:r>
    <w:r w:rsidR="00ED06A9">
      <w:rPr>
        <w:rFonts w:ascii="Times New Roman" w:eastAsia="Times New Roman" w:hAnsi="Times New Roman" w:cs="Times New Roman"/>
        <w:sz w:val="24"/>
        <w:szCs w:val="24"/>
      </w:rPr>
      <w:tab/>
    </w:r>
    <w:r w:rsidR="00ED06A9">
      <w:rPr>
        <w:rFonts w:ascii="Times New Roman" w:eastAsia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 Antiqua" w:hAnsi="Book Antiqua" w:cs="Times New Roman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4" w15:restartNumberingAfterBreak="0">
    <w:nsid w:val="044332CE"/>
    <w:multiLevelType w:val="multilevel"/>
    <w:tmpl w:val="7D0010AE"/>
    <w:lvl w:ilvl="0">
      <w:start w:val="1"/>
      <w:numFmt w:val="bullet"/>
      <w:lvlText w:val="●"/>
      <w:lvlJc w:val="left"/>
      <w:pPr>
        <w:ind w:left="1069" w:firstLine="70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9831C57"/>
    <w:multiLevelType w:val="hybridMultilevel"/>
    <w:tmpl w:val="7AD6FCC8"/>
    <w:lvl w:ilvl="0" w:tplc="2BF4AD9A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054E2"/>
    <w:multiLevelType w:val="multilevel"/>
    <w:tmpl w:val="0405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7" w15:restartNumberingAfterBreak="0">
    <w:nsid w:val="12DE148E"/>
    <w:multiLevelType w:val="hybridMultilevel"/>
    <w:tmpl w:val="A462B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D26EF"/>
    <w:multiLevelType w:val="hybridMultilevel"/>
    <w:tmpl w:val="C7964F8A"/>
    <w:lvl w:ilvl="0" w:tplc="2BF4AD9A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Arial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431AA"/>
    <w:multiLevelType w:val="multilevel"/>
    <w:tmpl w:val="81180A04"/>
    <w:lvl w:ilvl="0">
      <w:start w:val="1"/>
      <w:numFmt w:val="decimal"/>
      <w:suff w:val="space"/>
      <w:lvlText w:val="%1."/>
      <w:lvlJc w:val="left"/>
      <w:pPr>
        <w:ind w:left="1419" w:firstLine="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2211" w:firstLine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2643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3147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3651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4155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4659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5163" w:firstLine="2519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5739" w:firstLine="2880"/>
      </w:pPr>
      <w:rPr>
        <w:rFonts w:hint="default"/>
        <w:vertAlign w:val="baseline"/>
      </w:rPr>
    </w:lvl>
  </w:abstractNum>
  <w:abstractNum w:abstractNumId="10" w15:restartNumberingAfterBreak="0">
    <w:nsid w:val="27132BF5"/>
    <w:multiLevelType w:val="multilevel"/>
    <w:tmpl w:val="BAD8698E"/>
    <w:lvl w:ilvl="0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857" w:hanging="720"/>
      </w:pPr>
      <w:rPr>
        <w:rFonts w:asciiTheme="minorHAnsi" w:eastAsia="Times New Roman" w:hAnsiTheme="minorHAnsi" w:cstheme="minorHAnsi"/>
        <w:b w:val="0"/>
        <w:sz w:val="22"/>
        <w:szCs w:val="22"/>
      </w:rPr>
    </w:lvl>
    <w:lvl w:ilvl="3">
      <w:start w:val="1"/>
      <w:numFmt w:val="decimal"/>
      <w:isLgl/>
      <w:lvlText w:val="%4)"/>
      <w:lvlJc w:val="left"/>
      <w:pPr>
        <w:ind w:left="857" w:hanging="720"/>
      </w:pPr>
      <w:rPr>
        <w:rFonts w:asciiTheme="minorHAnsi" w:eastAsia="Times New Roman" w:hAnsiTheme="minorHAnsi" w:cstheme="minorHAnsi" w:hint="default"/>
        <w:b w:val="0"/>
      </w:rPr>
    </w:lvl>
    <w:lvl w:ilvl="4">
      <w:start w:val="1"/>
      <w:numFmt w:val="lowerLetter"/>
      <w:lvlText w:val="%5)"/>
      <w:lvlJc w:val="left"/>
      <w:pPr>
        <w:ind w:left="1217" w:hanging="1080"/>
      </w:pPr>
    </w:lvl>
    <w:lvl w:ilvl="5">
      <w:start w:val="1"/>
      <w:numFmt w:val="upperRoman"/>
      <w:lvlText w:val="%6."/>
      <w:lvlJc w:val="right"/>
      <w:pPr>
        <w:ind w:left="1217" w:hanging="1080"/>
      </w:pPr>
      <w:rPr>
        <w:b w:val="0"/>
        <w:sz w:val="22"/>
        <w:szCs w:val="24"/>
      </w:rPr>
    </w:lvl>
    <w:lvl w:ilvl="6">
      <w:start w:val="1"/>
      <w:numFmt w:val="decimal"/>
      <w:isLgl/>
      <w:lvlText w:val="%1.%2.%3.%4.%5.%6.%7."/>
      <w:lvlJc w:val="left"/>
      <w:pPr>
        <w:ind w:left="15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7" w:hanging="1800"/>
      </w:pPr>
      <w:rPr>
        <w:rFonts w:hint="default"/>
      </w:rPr>
    </w:lvl>
  </w:abstractNum>
  <w:abstractNum w:abstractNumId="11" w15:restartNumberingAfterBreak="0">
    <w:nsid w:val="271D3A83"/>
    <w:multiLevelType w:val="multilevel"/>
    <w:tmpl w:val="D8FAA1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28C9581F"/>
    <w:multiLevelType w:val="hybridMultilevel"/>
    <w:tmpl w:val="44B06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66AA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B67382C"/>
    <w:multiLevelType w:val="hybridMultilevel"/>
    <w:tmpl w:val="50D6761A"/>
    <w:lvl w:ilvl="0" w:tplc="D01428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5" w15:restartNumberingAfterBreak="0">
    <w:nsid w:val="2B872812"/>
    <w:multiLevelType w:val="multilevel"/>
    <w:tmpl w:val="D3B66370"/>
    <w:lvl w:ilvl="0">
      <w:start w:val="1"/>
      <w:numFmt w:val="bullet"/>
      <w:lvlText w:val="●"/>
      <w:lvlJc w:val="left"/>
      <w:pPr>
        <w:ind w:left="208" w:firstLine="360"/>
      </w:pPr>
      <w:rPr>
        <w:rFonts w:ascii="Arial" w:eastAsia="Arial" w:hAnsi="Arial" w:cs="Arial"/>
        <w:b/>
        <w:i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928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648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368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088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808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528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248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968" w:firstLine="612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2BCF7032"/>
    <w:multiLevelType w:val="multilevel"/>
    <w:tmpl w:val="0AEA13C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b/>
        <w:sz w:val="26"/>
        <w:szCs w:val="26"/>
        <w:vertAlign w:val="baseline"/>
      </w:rPr>
    </w:lvl>
    <w:lvl w:ilvl="2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abstractNum w:abstractNumId="17" w15:restartNumberingAfterBreak="0">
    <w:nsid w:val="2EC61C8F"/>
    <w:multiLevelType w:val="multilevel"/>
    <w:tmpl w:val="0632125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b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abstractNum w:abstractNumId="18" w15:restartNumberingAfterBreak="0">
    <w:nsid w:val="2EFD4CBD"/>
    <w:multiLevelType w:val="hybridMultilevel"/>
    <w:tmpl w:val="50B0F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F1DB8"/>
    <w:multiLevelType w:val="hybridMultilevel"/>
    <w:tmpl w:val="BDF4B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B3C1A"/>
    <w:multiLevelType w:val="multilevel"/>
    <w:tmpl w:val="E70A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cs="Arial" w:hint="default"/>
        <w:b/>
        <w:sz w:val="28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sz w:val="22"/>
        <w:szCs w:val="26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rFonts w:hint="default"/>
        <w:vertAlign w:val="baseline"/>
      </w:rPr>
    </w:lvl>
  </w:abstractNum>
  <w:abstractNum w:abstractNumId="21" w15:restartNumberingAfterBreak="0">
    <w:nsid w:val="35397DC5"/>
    <w:multiLevelType w:val="hybridMultilevel"/>
    <w:tmpl w:val="A790BE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E15CB"/>
    <w:multiLevelType w:val="multilevel"/>
    <w:tmpl w:val="43022A9C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3F79381D"/>
    <w:multiLevelType w:val="hybridMultilevel"/>
    <w:tmpl w:val="E486AD8C"/>
    <w:lvl w:ilvl="0" w:tplc="20BC253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25331AB"/>
    <w:multiLevelType w:val="hybridMultilevel"/>
    <w:tmpl w:val="52EC8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D192A"/>
    <w:multiLevelType w:val="hybridMultilevel"/>
    <w:tmpl w:val="B114DA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142858">
      <w:start w:val="1"/>
      <w:numFmt w:val="lowerLetter"/>
      <w:lvlText w:val="%2)"/>
      <w:lvlJc w:val="left"/>
      <w:pPr>
        <w:ind w:left="106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56F40"/>
    <w:multiLevelType w:val="hybridMultilevel"/>
    <w:tmpl w:val="319A2856"/>
    <w:lvl w:ilvl="0" w:tplc="002293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F75D2"/>
    <w:multiLevelType w:val="hybridMultilevel"/>
    <w:tmpl w:val="12A21A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1651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350484"/>
    <w:multiLevelType w:val="hybridMultilevel"/>
    <w:tmpl w:val="CF6A9B08"/>
    <w:lvl w:ilvl="0" w:tplc="E3A85E7A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65348"/>
    <w:multiLevelType w:val="hybridMultilevel"/>
    <w:tmpl w:val="F26819E6"/>
    <w:lvl w:ilvl="0" w:tplc="B016A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073EC6"/>
    <w:multiLevelType w:val="multilevel"/>
    <w:tmpl w:val="EF36B0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62BD38D8"/>
    <w:multiLevelType w:val="hybridMultilevel"/>
    <w:tmpl w:val="9AE4B4C4"/>
    <w:lvl w:ilvl="0" w:tplc="3D228C0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 w15:restartNumberingAfterBreak="0">
    <w:nsid w:val="65ED709B"/>
    <w:multiLevelType w:val="multilevel"/>
    <w:tmpl w:val="7BD63B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34" w15:restartNumberingAfterBreak="0">
    <w:nsid w:val="674B78AD"/>
    <w:multiLevelType w:val="multilevel"/>
    <w:tmpl w:val="1FAA2E3A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cstheme="minorHAnsi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680" w:hanging="68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CA419D0"/>
    <w:multiLevelType w:val="hybridMultilevel"/>
    <w:tmpl w:val="253248D8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78082CBB"/>
    <w:multiLevelType w:val="multilevel"/>
    <w:tmpl w:val="E486AD8C"/>
    <w:lvl w:ilvl="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640" w:hanging="360"/>
      </w:pPr>
    </w:lvl>
    <w:lvl w:ilvl="2" w:tentative="1">
      <w:start w:val="1"/>
      <w:numFmt w:val="lowerRoman"/>
      <w:lvlText w:val="%3."/>
      <w:lvlJc w:val="right"/>
      <w:pPr>
        <w:ind w:left="3360" w:hanging="180"/>
      </w:pPr>
    </w:lvl>
    <w:lvl w:ilvl="3" w:tentative="1">
      <w:start w:val="1"/>
      <w:numFmt w:val="decimal"/>
      <w:lvlText w:val="%4."/>
      <w:lvlJc w:val="left"/>
      <w:pPr>
        <w:ind w:left="4080" w:hanging="360"/>
      </w:pPr>
    </w:lvl>
    <w:lvl w:ilvl="4" w:tentative="1">
      <w:start w:val="1"/>
      <w:numFmt w:val="lowerLetter"/>
      <w:lvlText w:val="%5."/>
      <w:lvlJc w:val="left"/>
      <w:pPr>
        <w:ind w:left="4800" w:hanging="360"/>
      </w:pPr>
    </w:lvl>
    <w:lvl w:ilvl="5" w:tentative="1">
      <w:start w:val="1"/>
      <w:numFmt w:val="lowerRoman"/>
      <w:lvlText w:val="%6."/>
      <w:lvlJc w:val="right"/>
      <w:pPr>
        <w:ind w:left="5520" w:hanging="180"/>
      </w:pPr>
    </w:lvl>
    <w:lvl w:ilvl="6" w:tentative="1">
      <w:start w:val="1"/>
      <w:numFmt w:val="decimal"/>
      <w:lvlText w:val="%7."/>
      <w:lvlJc w:val="left"/>
      <w:pPr>
        <w:ind w:left="6240" w:hanging="360"/>
      </w:pPr>
    </w:lvl>
    <w:lvl w:ilvl="7" w:tentative="1">
      <w:start w:val="1"/>
      <w:numFmt w:val="lowerLetter"/>
      <w:lvlText w:val="%8."/>
      <w:lvlJc w:val="left"/>
      <w:pPr>
        <w:ind w:left="6960" w:hanging="360"/>
      </w:pPr>
    </w:lvl>
    <w:lvl w:ilvl="8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7F576DE1"/>
    <w:multiLevelType w:val="multilevel"/>
    <w:tmpl w:val="0632125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b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num w:numId="1">
    <w:abstractNumId w:val="31"/>
  </w:num>
  <w:num w:numId="2">
    <w:abstractNumId w:val="33"/>
  </w:num>
  <w:num w:numId="3">
    <w:abstractNumId w:val="11"/>
  </w:num>
  <w:num w:numId="4">
    <w:abstractNumId w:val="9"/>
  </w:num>
  <w:num w:numId="5">
    <w:abstractNumId w:val="20"/>
  </w:num>
  <w:num w:numId="6">
    <w:abstractNumId w:val="4"/>
  </w:num>
  <w:num w:numId="7">
    <w:abstractNumId w:val="15"/>
  </w:num>
  <w:num w:numId="8">
    <w:abstractNumId w:val="16"/>
  </w:num>
  <w:num w:numId="9">
    <w:abstractNumId w:val="17"/>
  </w:num>
  <w:num w:numId="10">
    <w:abstractNumId w:val="37"/>
  </w:num>
  <w:num w:numId="11">
    <w:abstractNumId w:val="2"/>
  </w:num>
  <w:num w:numId="12">
    <w:abstractNumId w:val="1"/>
  </w:num>
  <w:num w:numId="13">
    <w:abstractNumId w:val="18"/>
  </w:num>
  <w:num w:numId="14">
    <w:abstractNumId w:val="21"/>
  </w:num>
  <w:num w:numId="15">
    <w:abstractNumId w:val="0"/>
  </w:num>
  <w:num w:numId="16">
    <w:abstractNumId w:val="19"/>
  </w:num>
  <w:num w:numId="17">
    <w:abstractNumId w:val="13"/>
  </w:num>
  <w:num w:numId="18">
    <w:abstractNumId w:val="3"/>
  </w:num>
  <w:num w:numId="19">
    <w:abstractNumId w:val="27"/>
  </w:num>
  <w:num w:numId="20">
    <w:abstractNumId w:val="26"/>
  </w:num>
  <w:num w:numId="21">
    <w:abstractNumId w:val="25"/>
  </w:num>
  <w:num w:numId="22">
    <w:abstractNumId w:val="24"/>
  </w:num>
  <w:num w:numId="23">
    <w:abstractNumId w:val="6"/>
  </w:num>
  <w:num w:numId="24">
    <w:abstractNumId w:val="30"/>
  </w:num>
  <w:num w:numId="25">
    <w:abstractNumId w:val="23"/>
  </w:num>
  <w:num w:numId="26">
    <w:abstractNumId w:val="36"/>
  </w:num>
  <w:num w:numId="27">
    <w:abstractNumId w:val="14"/>
  </w:num>
  <w:num w:numId="28">
    <w:abstractNumId w:val="34"/>
  </w:num>
  <w:num w:numId="29">
    <w:abstractNumId w:val="28"/>
  </w:num>
  <w:num w:numId="30">
    <w:abstractNumId w:val="12"/>
  </w:num>
  <w:num w:numId="31">
    <w:abstractNumId w:val="7"/>
  </w:num>
  <w:num w:numId="32">
    <w:abstractNumId w:val="35"/>
  </w:num>
  <w:num w:numId="33">
    <w:abstractNumId w:val="5"/>
  </w:num>
  <w:num w:numId="34">
    <w:abstractNumId w:val="32"/>
  </w:num>
  <w:num w:numId="35">
    <w:abstractNumId w:val="29"/>
  </w:num>
  <w:num w:numId="36">
    <w:abstractNumId w:val="8"/>
  </w:num>
  <w:num w:numId="37">
    <w:abstractNumId w:val="2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46"/>
    <w:rsid w:val="00000952"/>
    <w:rsid w:val="0000150F"/>
    <w:rsid w:val="0000477C"/>
    <w:rsid w:val="000056A5"/>
    <w:rsid w:val="00013357"/>
    <w:rsid w:val="00015134"/>
    <w:rsid w:val="00016C7B"/>
    <w:rsid w:val="00024616"/>
    <w:rsid w:val="00030656"/>
    <w:rsid w:val="00031A79"/>
    <w:rsid w:val="000322CF"/>
    <w:rsid w:val="0003400F"/>
    <w:rsid w:val="00034A33"/>
    <w:rsid w:val="00034AF8"/>
    <w:rsid w:val="00037A3C"/>
    <w:rsid w:val="00041416"/>
    <w:rsid w:val="00045E33"/>
    <w:rsid w:val="000460F3"/>
    <w:rsid w:val="00053279"/>
    <w:rsid w:val="0005419D"/>
    <w:rsid w:val="0005559E"/>
    <w:rsid w:val="00060F30"/>
    <w:rsid w:val="000648AF"/>
    <w:rsid w:val="00071A54"/>
    <w:rsid w:val="00073A1A"/>
    <w:rsid w:val="0008244E"/>
    <w:rsid w:val="000928DA"/>
    <w:rsid w:val="000A08C0"/>
    <w:rsid w:val="000A0E3F"/>
    <w:rsid w:val="000A573F"/>
    <w:rsid w:val="000B1C15"/>
    <w:rsid w:val="000C33E4"/>
    <w:rsid w:val="000C5634"/>
    <w:rsid w:val="000C5B68"/>
    <w:rsid w:val="000D0FF0"/>
    <w:rsid w:val="000D61D1"/>
    <w:rsid w:val="000D62CF"/>
    <w:rsid w:val="000E0D78"/>
    <w:rsid w:val="000E7BD6"/>
    <w:rsid w:val="000F0FA2"/>
    <w:rsid w:val="000F4575"/>
    <w:rsid w:val="00102B78"/>
    <w:rsid w:val="00102B99"/>
    <w:rsid w:val="001035A5"/>
    <w:rsid w:val="001046BC"/>
    <w:rsid w:val="00105D9D"/>
    <w:rsid w:val="0011485F"/>
    <w:rsid w:val="001171C5"/>
    <w:rsid w:val="00117DD4"/>
    <w:rsid w:val="00122993"/>
    <w:rsid w:val="001253E2"/>
    <w:rsid w:val="00125D14"/>
    <w:rsid w:val="00130C71"/>
    <w:rsid w:val="00130DFC"/>
    <w:rsid w:val="00132E61"/>
    <w:rsid w:val="00134A7E"/>
    <w:rsid w:val="00134ED2"/>
    <w:rsid w:val="00136BE5"/>
    <w:rsid w:val="00141A73"/>
    <w:rsid w:val="00144BAA"/>
    <w:rsid w:val="00144F88"/>
    <w:rsid w:val="0015327A"/>
    <w:rsid w:val="00154A9C"/>
    <w:rsid w:val="001572E4"/>
    <w:rsid w:val="00162061"/>
    <w:rsid w:val="00163D3E"/>
    <w:rsid w:val="00164476"/>
    <w:rsid w:val="001667BB"/>
    <w:rsid w:val="0017445E"/>
    <w:rsid w:val="001754BB"/>
    <w:rsid w:val="00183B26"/>
    <w:rsid w:val="00183E46"/>
    <w:rsid w:val="00190439"/>
    <w:rsid w:val="001925D8"/>
    <w:rsid w:val="001A3348"/>
    <w:rsid w:val="001A5CF9"/>
    <w:rsid w:val="001A7385"/>
    <w:rsid w:val="001B146A"/>
    <w:rsid w:val="001B35C7"/>
    <w:rsid w:val="001B3A3B"/>
    <w:rsid w:val="001B3D27"/>
    <w:rsid w:val="001C255B"/>
    <w:rsid w:val="001C2C49"/>
    <w:rsid w:val="001C3DC6"/>
    <w:rsid w:val="001C7EC2"/>
    <w:rsid w:val="001D148D"/>
    <w:rsid w:val="001D6A75"/>
    <w:rsid w:val="001D7B86"/>
    <w:rsid w:val="001E3506"/>
    <w:rsid w:val="001E627C"/>
    <w:rsid w:val="001F44F6"/>
    <w:rsid w:val="001F6160"/>
    <w:rsid w:val="001F7661"/>
    <w:rsid w:val="00200238"/>
    <w:rsid w:val="00204900"/>
    <w:rsid w:val="00221CF4"/>
    <w:rsid w:val="0022291F"/>
    <w:rsid w:val="00237894"/>
    <w:rsid w:val="00242DCD"/>
    <w:rsid w:val="00250414"/>
    <w:rsid w:val="00252988"/>
    <w:rsid w:val="00255211"/>
    <w:rsid w:val="00262F22"/>
    <w:rsid w:val="0026324D"/>
    <w:rsid w:val="00266C7E"/>
    <w:rsid w:val="002754C1"/>
    <w:rsid w:val="00282BE6"/>
    <w:rsid w:val="0028335C"/>
    <w:rsid w:val="002866BB"/>
    <w:rsid w:val="002902E2"/>
    <w:rsid w:val="00290AB2"/>
    <w:rsid w:val="0029191E"/>
    <w:rsid w:val="00295C04"/>
    <w:rsid w:val="002A3091"/>
    <w:rsid w:val="002A6775"/>
    <w:rsid w:val="002A69EE"/>
    <w:rsid w:val="002A7387"/>
    <w:rsid w:val="002B2E42"/>
    <w:rsid w:val="002C033A"/>
    <w:rsid w:val="002C25C9"/>
    <w:rsid w:val="002C3EC0"/>
    <w:rsid w:val="002C617B"/>
    <w:rsid w:val="002D119A"/>
    <w:rsid w:val="002D244C"/>
    <w:rsid w:val="002D3BE9"/>
    <w:rsid w:val="002D41B2"/>
    <w:rsid w:val="002D4ABD"/>
    <w:rsid w:val="002D67F3"/>
    <w:rsid w:val="002D684B"/>
    <w:rsid w:val="002E1E8C"/>
    <w:rsid w:val="002F4BCB"/>
    <w:rsid w:val="00302852"/>
    <w:rsid w:val="0030286C"/>
    <w:rsid w:val="00306060"/>
    <w:rsid w:val="00310E67"/>
    <w:rsid w:val="0031130B"/>
    <w:rsid w:val="00311776"/>
    <w:rsid w:val="003127F8"/>
    <w:rsid w:val="00312B85"/>
    <w:rsid w:val="003149E6"/>
    <w:rsid w:val="00324E14"/>
    <w:rsid w:val="003278B9"/>
    <w:rsid w:val="003373C3"/>
    <w:rsid w:val="00337C94"/>
    <w:rsid w:val="00343D4A"/>
    <w:rsid w:val="00344CB9"/>
    <w:rsid w:val="00351BDC"/>
    <w:rsid w:val="00351BE3"/>
    <w:rsid w:val="003565C5"/>
    <w:rsid w:val="003619E4"/>
    <w:rsid w:val="003642F3"/>
    <w:rsid w:val="00372D07"/>
    <w:rsid w:val="00373BD9"/>
    <w:rsid w:val="0038487E"/>
    <w:rsid w:val="003853BF"/>
    <w:rsid w:val="0038694D"/>
    <w:rsid w:val="00386A0A"/>
    <w:rsid w:val="00386FEE"/>
    <w:rsid w:val="003878F1"/>
    <w:rsid w:val="003918A9"/>
    <w:rsid w:val="0039215B"/>
    <w:rsid w:val="00393080"/>
    <w:rsid w:val="00396086"/>
    <w:rsid w:val="003A16F5"/>
    <w:rsid w:val="003A4581"/>
    <w:rsid w:val="003A51E7"/>
    <w:rsid w:val="003A7341"/>
    <w:rsid w:val="003A7A99"/>
    <w:rsid w:val="003B0489"/>
    <w:rsid w:val="003B2643"/>
    <w:rsid w:val="003B3BA5"/>
    <w:rsid w:val="003B5103"/>
    <w:rsid w:val="003B728B"/>
    <w:rsid w:val="003C0831"/>
    <w:rsid w:val="003D0D32"/>
    <w:rsid w:val="003D333A"/>
    <w:rsid w:val="003D36F3"/>
    <w:rsid w:val="003E043C"/>
    <w:rsid w:val="003F0CC2"/>
    <w:rsid w:val="003F0F6A"/>
    <w:rsid w:val="003F1667"/>
    <w:rsid w:val="003F24A5"/>
    <w:rsid w:val="003F588E"/>
    <w:rsid w:val="003F58C2"/>
    <w:rsid w:val="00401872"/>
    <w:rsid w:val="004019B8"/>
    <w:rsid w:val="00404FB9"/>
    <w:rsid w:val="00405EBD"/>
    <w:rsid w:val="00413664"/>
    <w:rsid w:val="0041535D"/>
    <w:rsid w:val="004160CE"/>
    <w:rsid w:val="00417417"/>
    <w:rsid w:val="00421539"/>
    <w:rsid w:val="004217A8"/>
    <w:rsid w:val="00421CB8"/>
    <w:rsid w:val="00422E3C"/>
    <w:rsid w:val="00430062"/>
    <w:rsid w:val="00432AF3"/>
    <w:rsid w:val="00435014"/>
    <w:rsid w:val="004374C6"/>
    <w:rsid w:val="00440AB6"/>
    <w:rsid w:val="00444FB1"/>
    <w:rsid w:val="00450A49"/>
    <w:rsid w:val="00453872"/>
    <w:rsid w:val="004618CE"/>
    <w:rsid w:val="004631A6"/>
    <w:rsid w:val="00463C42"/>
    <w:rsid w:val="00465F6B"/>
    <w:rsid w:val="0048093B"/>
    <w:rsid w:val="004810FC"/>
    <w:rsid w:val="00482CC1"/>
    <w:rsid w:val="00484AE6"/>
    <w:rsid w:val="0049084F"/>
    <w:rsid w:val="0049169C"/>
    <w:rsid w:val="00491F52"/>
    <w:rsid w:val="00493539"/>
    <w:rsid w:val="0049773B"/>
    <w:rsid w:val="004A34AC"/>
    <w:rsid w:val="004B7C27"/>
    <w:rsid w:val="004C1831"/>
    <w:rsid w:val="004C5AA9"/>
    <w:rsid w:val="004D7491"/>
    <w:rsid w:val="004E391B"/>
    <w:rsid w:val="004E43C9"/>
    <w:rsid w:val="004F26D7"/>
    <w:rsid w:val="004F61A3"/>
    <w:rsid w:val="004F72FF"/>
    <w:rsid w:val="005015C4"/>
    <w:rsid w:val="005027A6"/>
    <w:rsid w:val="005047B0"/>
    <w:rsid w:val="00506512"/>
    <w:rsid w:val="00506E5B"/>
    <w:rsid w:val="00511693"/>
    <w:rsid w:val="005132C4"/>
    <w:rsid w:val="00513992"/>
    <w:rsid w:val="00514B93"/>
    <w:rsid w:val="00520AF2"/>
    <w:rsid w:val="00525417"/>
    <w:rsid w:val="0052734C"/>
    <w:rsid w:val="0053486E"/>
    <w:rsid w:val="00536DBE"/>
    <w:rsid w:val="00541B81"/>
    <w:rsid w:val="005426B4"/>
    <w:rsid w:val="0054349C"/>
    <w:rsid w:val="00545384"/>
    <w:rsid w:val="00550A85"/>
    <w:rsid w:val="00553D3A"/>
    <w:rsid w:val="005558C8"/>
    <w:rsid w:val="00555E96"/>
    <w:rsid w:val="00563C7F"/>
    <w:rsid w:val="00563F5D"/>
    <w:rsid w:val="00566171"/>
    <w:rsid w:val="005713B8"/>
    <w:rsid w:val="00573B95"/>
    <w:rsid w:val="00574B93"/>
    <w:rsid w:val="00575CB6"/>
    <w:rsid w:val="00576448"/>
    <w:rsid w:val="00594980"/>
    <w:rsid w:val="00594B99"/>
    <w:rsid w:val="00595F7B"/>
    <w:rsid w:val="005A5C5A"/>
    <w:rsid w:val="005A6487"/>
    <w:rsid w:val="005A7A78"/>
    <w:rsid w:val="005B2330"/>
    <w:rsid w:val="005C0CFF"/>
    <w:rsid w:val="005C5DA5"/>
    <w:rsid w:val="005D0F8F"/>
    <w:rsid w:val="005D60EE"/>
    <w:rsid w:val="005D702F"/>
    <w:rsid w:val="005E1FA9"/>
    <w:rsid w:val="005E6D47"/>
    <w:rsid w:val="005F20CD"/>
    <w:rsid w:val="005F3F6F"/>
    <w:rsid w:val="005F48FE"/>
    <w:rsid w:val="005F6578"/>
    <w:rsid w:val="006038D1"/>
    <w:rsid w:val="00605820"/>
    <w:rsid w:val="00606606"/>
    <w:rsid w:val="00610A50"/>
    <w:rsid w:val="006132A7"/>
    <w:rsid w:val="0061745B"/>
    <w:rsid w:val="00625BF2"/>
    <w:rsid w:val="006303ED"/>
    <w:rsid w:val="00630D56"/>
    <w:rsid w:val="00633E91"/>
    <w:rsid w:val="006400C5"/>
    <w:rsid w:val="00640851"/>
    <w:rsid w:val="006408A4"/>
    <w:rsid w:val="006409AA"/>
    <w:rsid w:val="00643A07"/>
    <w:rsid w:val="00644AA6"/>
    <w:rsid w:val="006605A9"/>
    <w:rsid w:val="00661446"/>
    <w:rsid w:val="00663DD4"/>
    <w:rsid w:val="00671C87"/>
    <w:rsid w:val="00673505"/>
    <w:rsid w:val="006736E5"/>
    <w:rsid w:val="006748A5"/>
    <w:rsid w:val="00674A47"/>
    <w:rsid w:val="00676F53"/>
    <w:rsid w:val="00681C27"/>
    <w:rsid w:val="0068253E"/>
    <w:rsid w:val="00691943"/>
    <w:rsid w:val="00692762"/>
    <w:rsid w:val="00694E3D"/>
    <w:rsid w:val="00694E95"/>
    <w:rsid w:val="0069592E"/>
    <w:rsid w:val="006A25A4"/>
    <w:rsid w:val="006A32F5"/>
    <w:rsid w:val="006A504A"/>
    <w:rsid w:val="006A53C0"/>
    <w:rsid w:val="006A76E2"/>
    <w:rsid w:val="006B04F8"/>
    <w:rsid w:val="006B3EFC"/>
    <w:rsid w:val="006C3D2A"/>
    <w:rsid w:val="006C4FED"/>
    <w:rsid w:val="006C566C"/>
    <w:rsid w:val="006C6CB8"/>
    <w:rsid w:val="006D0821"/>
    <w:rsid w:val="006D1284"/>
    <w:rsid w:val="006D1643"/>
    <w:rsid w:val="006D41A0"/>
    <w:rsid w:val="006D7E8B"/>
    <w:rsid w:val="006E0FEE"/>
    <w:rsid w:val="006E1ED4"/>
    <w:rsid w:val="006E556A"/>
    <w:rsid w:val="006E765E"/>
    <w:rsid w:val="006F0C97"/>
    <w:rsid w:val="006F2FCC"/>
    <w:rsid w:val="006F4B00"/>
    <w:rsid w:val="0070035C"/>
    <w:rsid w:val="00701A98"/>
    <w:rsid w:val="007050DD"/>
    <w:rsid w:val="007144B7"/>
    <w:rsid w:val="007166D9"/>
    <w:rsid w:val="00724796"/>
    <w:rsid w:val="00730C0F"/>
    <w:rsid w:val="007316FF"/>
    <w:rsid w:val="00733113"/>
    <w:rsid w:val="0073423D"/>
    <w:rsid w:val="007359B5"/>
    <w:rsid w:val="007432AD"/>
    <w:rsid w:val="007436BC"/>
    <w:rsid w:val="00750BB9"/>
    <w:rsid w:val="00753047"/>
    <w:rsid w:val="007544BB"/>
    <w:rsid w:val="007617AC"/>
    <w:rsid w:val="00762BCB"/>
    <w:rsid w:val="00767498"/>
    <w:rsid w:val="0076763B"/>
    <w:rsid w:val="0077402E"/>
    <w:rsid w:val="007800FD"/>
    <w:rsid w:val="0078113E"/>
    <w:rsid w:val="00783B30"/>
    <w:rsid w:val="00786F6D"/>
    <w:rsid w:val="00796E33"/>
    <w:rsid w:val="007A1639"/>
    <w:rsid w:val="007A1FD1"/>
    <w:rsid w:val="007A7CDC"/>
    <w:rsid w:val="007B2E55"/>
    <w:rsid w:val="007B6AA4"/>
    <w:rsid w:val="007C3516"/>
    <w:rsid w:val="007C36D3"/>
    <w:rsid w:val="007C5DC5"/>
    <w:rsid w:val="007C6C4C"/>
    <w:rsid w:val="007D1A12"/>
    <w:rsid w:val="007D3A27"/>
    <w:rsid w:val="007E277C"/>
    <w:rsid w:val="007E42DF"/>
    <w:rsid w:val="007E46A7"/>
    <w:rsid w:val="007E6132"/>
    <w:rsid w:val="007E638D"/>
    <w:rsid w:val="007E6E99"/>
    <w:rsid w:val="007F2894"/>
    <w:rsid w:val="007F346D"/>
    <w:rsid w:val="007F5569"/>
    <w:rsid w:val="0080356B"/>
    <w:rsid w:val="00805F55"/>
    <w:rsid w:val="00806820"/>
    <w:rsid w:val="00807D59"/>
    <w:rsid w:val="00810B26"/>
    <w:rsid w:val="008121F8"/>
    <w:rsid w:val="008123DB"/>
    <w:rsid w:val="0081284F"/>
    <w:rsid w:val="00816F42"/>
    <w:rsid w:val="0082018F"/>
    <w:rsid w:val="00820DFD"/>
    <w:rsid w:val="00821A10"/>
    <w:rsid w:val="00822511"/>
    <w:rsid w:val="008225FE"/>
    <w:rsid w:val="008252C5"/>
    <w:rsid w:val="00830355"/>
    <w:rsid w:val="0083247B"/>
    <w:rsid w:val="0083423E"/>
    <w:rsid w:val="00834482"/>
    <w:rsid w:val="008410A5"/>
    <w:rsid w:val="00841D82"/>
    <w:rsid w:val="00844FAC"/>
    <w:rsid w:val="008455AF"/>
    <w:rsid w:val="008467D7"/>
    <w:rsid w:val="008509F0"/>
    <w:rsid w:val="00850A4C"/>
    <w:rsid w:val="00851BE0"/>
    <w:rsid w:val="00852093"/>
    <w:rsid w:val="008567C2"/>
    <w:rsid w:val="0086064B"/>
    <w:rsid w:val="008606B7"/>
    <w:rsid w:val="00860CF0"/>
    <w:rsid w:val="008624BD"/>
    <w:rsid w:val="00863B09"/>
    <w:rsid w:val="00873EE7"/>
    <w:rsid w:val="00876AB7"/>
    <w:rsid w:val="008853A6"/>
    <w:rsid w:val="00891D6B"/>
    <w:rsid w:val="0089370B"/>
    <w:rsid w:val="008A05A1"/>
    <w:rsid w:val="008A1C72"/>
    <w:rsid w:val="008A772F"/>
    <w:rsid w:val="008B2E71"/>
    <w:rsid w:val="008B5DEB"/>
    <w:rsid w:val="008C0079"/>
    <w:rsid w:val="008C1B4C"/>
    <w:rsid w:val="008C1EFD"/>
    <w:rsid w:val="008C3398"/>
    <w:rsid w:val="008C35EB"/>
    <w:rsid w:val="008C37B8"/>
    <w:rsid w:val="008D00F7"/>
    <w:rsid w:val="008D0D1A"/>
    <w:rsid w:val="008D11C0"/>
    <w:rsid w:val="008D15E0"/>
    <w:rsid w:val="008D3397"/>
    <w:rsid w:val="008D4484"/>
    <w:rsid w:val="008D5BB3"/>
    <w:rsid w:val="008D5D54"/>
    <w:rsid w:val="008E05A4"/>
    <w:rsid w:val="008F1573"/>
    <w:rsid w:val="008F64AE"/>
    <w:rsid w:val="008F7DB8"/>
    <w:rsid w:val="0090766F"/>
    <w:rsid w:val="009109B2"/>
    <w:rsid w:val="00910F59"/>
    <w:rsid w:val="00911A56"/>
    <w:rsid w:val="009157E4"/>
    <w:rsid w:val="009158B6"/>
    <w:rsid w:val="00917ECE"/>
    <w:rsid w:val="0092586D"/>
    <w:rsid w:val="00925893"/>
    <w:rsid w:val="00927C72"/>
    <w:rsid w:val="0093025F"/>
    <w:rsid w:val="009470F2"/>
    <w:rsid w:val="009520B1"/>
    <w:rsid w:val="009546DD"/>
    <w:rsid w:val="00954A19"/>
    <w:rsid w:val="00955361"/>
    <w:rsid w:val="009626C6"/>
    <w:rsid w:val="00963388"/>
    <w:rsid w:val="00966A6E"/>
    <w:rsid w:val="00966A86"/>
    <w:rsid w:val="0097285C"/>
    <w:rsid w:val="00975FB3"/>
    <w:rsid w:val="0097611B"/>
    <w:rsid w:val="00977D8C"/>
    <w:rsid w:val="00981BDC"/>
    <w:rsid w:val="00981E4D"/>
    <w:rsid w:val="00992D36"/>
    <w:rsid w:val="00993DA1"/>
    <w:rsid w:val="00996805"/>
    <w:rsid w:val="00996881"/>
    <w:rsid w:val="009A186E"/>
    <w:rsid w:val="009A4681"/>
    <w:rsid w:val="009B09EA"/>
    <w:rsid w:val="009B4A3B"/>
    <w:rsid w:val="009C226E"/>
    <w:rsid w:val="009C4F45"/>
    <w:rsid w:val="009D1208"/>
    <w:rsid w:val="009D4FC6"/>
    <w:rsid w:val="009D5421"/>
    <w:rsid w:val="009D741B"/>
    <w:rsid w:val="009E00F1"/>
    <w:rsid w:val="009E0ED8"/>
    <w:rsid w:val="009E4D2E"/>
    <w:rsid w:val="009F031E"/>
    <w:rsid w:val="009F0475"/>
    <w:rsid w:val="009F2ECD"/>
    <w:rsid w:val="00A03787"/>
    <w:rsid w:val="00A03DDB"/>
    <w:rsid w:val="00A043BB"/>
    <w:rsid w:val="00A15D24"/>
    <w:rsid w:val="00A16EC3"/>
    <w:rsid w:val="00A201C9"/>
    <w:rsid w:val="00A215B6"/>
    <w:rsid w:val="00A2702E"/>
    <w:rsid w:val="00A3271D"/>
    <w:rsid w:val="00A329F1"/>
    <w:rsid w:val="00A4060B"/>
    <w:rsid w:val="00A40AA3"/>
    <w:rsid w:val="00A42135"/>
    <w:rsid w:val="00A4220C"/>
    <w:rsid w:val="00A46A57"/>
    <w:rsid w:val="00A50BB8"/>
    <w:rsid w:val="00A51BC5"/>
    <w:rsid w:val="00A55203"/>
    <w:rsid w:val="00A607FF"/>
    <w:rsid w:val="00A627F8"/>
    <w:rsid w:val="00A659C5"/>
    <w:rsid w:val="00A66A59"/>
    <w:rsid w:val="00A66C2F"/>
    <w:rsid w:val="00A6776E"/>
    <w:rsid w:val="00A67B11"/>
    <w:rsid w:val="00A77DF6"/>
    <w:rsid w:val="00A81ACA"/>
    <w:rsid w:val="00A84A61"/>
    <w:rsid w:val="00A87D69"/>
    <w:rsid w:val="00A90B99"/>
    <w:rsid w:val="00A910E4"/>
    <w:rsid w:val="00A93370"/>
    <w:rsid w:val="00AA25EC"/>
    <w:rsid w:val="00AA3721"/>
    <w:rsid w:val="00AA4DA3"/>
    <w:rsid w:val="00AA5507"/>
    <w:rsid w:val="00AA6814"/>
    <w:rsid w:val="00AB0A2F"/>
    <w:rsid w:val="00AB15E6"/>
    <w:rsid w:val="00AB20E2"/>
    <w:rsid w:val="00AB4DB5"/>
    <w:rsid w:val="00AB6919"/>
    <w:rsid w:val="00AB7F83"/>
    <w:rsid w:val="00AC17FA"/>
    <w:rsid w:val="00AC2024"/>
    <w:rsid w:val="00AC43DA"/>
    <w:rsid w:val="00AC6E0D"/>
    <w:rsid w:val="00AC7A55"/>
    <w:rsid w:val="00AD084C"/>
    <w:rsid w:val="00AD544E"/>
    <w:rsid w:val="00AE10F2"/>
    <w:rsid w:val="00AE1650"/>
    <w:rsid w:val="00AE174F"/>
    <w:rsid w:val="00AE3C1E"/>
    <w:rsid w:val="00AE41B6"/>
    <w:rsid w:val="00AE75A1"/>
    <w:rsid w:val="00AE773A"/>
    <w:rsid w:val="00AF2463"/>
    <w:rsid w:val="00AF6A23"/>
    <w:rsid w:val="00AF7376"/>
    <w:rsid w:val="00B14535"/>
    <w:rsid w:val="00B17152"/>
    <w:rsid w:val="00B17CDE"/>
    <w:rsid w:val="00B2453F"/>
    <w:rsid w:val="00B25EAB"/>
    <w:rsid w:val="00B25F00"/>
    <w:rsid w:val="00B267FE"/>
    <w:rsid w:val="00B32D45"/>
    <w:rsid w:val="00B33EA3"/>
    <w:rsid w:val="00B34B4F"/>
    <w:rsid w:val="00B36AF3"/>
    <w:rsid w:val="00B37798"/>
    <w:rsid w:val="00B41F48"/>
    <w:rsid w:val="00B46839"/>
    <w:rsid w:val="00B52711"/>
    <w:rsid w:val="00B52F55"/>
    <w:rsid w:val="00B56E4F"/>
    <w:rsid w:val="00B60D4F"/>
    <w:rsid w:val="00B620C0"/>
    <w:rsid w:val="00B64358"/>
    <w:rsid w:val="00B64907"/>
    <w:rsid w:val="00B655E1"/>
    <w:rsid w:val="00B67822"/>
    <w:rsid w:val="00B72A32"/>
    <w:rsid w:val="00B7402B"/>
    <w:rsid w:val="00B804CE"/>
    <w:rsid w:val="00B812D7"/>
    <w:rsid w:val="00B82847"/>
    <w:rsid w:val="00B83C13"/>
    <w:rsid w:val="00B856B0"/>
    <w:rsid w:val="00B90FA2"/>
    <w:rsid w:val="00BA29F6"/>
    <w:rsid w:val="00BB1DAF"/>
    <w:rsid w:val="00BB31B4"/>
    <w:rsid w:val="00BB3E3B"/>
    <w:rsid w:val="00BB4D40"/>
    <w:rsid w:val="00BB6CCD"/>
    <w:rsid w:val="00BB7F96"/>
    <w:rsid w:val="00BC3C8B"/>
    <w:rsid w:val="00BC4420"/>
    <w:rsid w:val="00BC485F"/>
    <w:rsid w:val="00BC48DD"/>
    <w:rsid w:val="00BC609E"/>
    <w:rsid w:val="00BD2EC7"/>
    <w:rsid w:val="00BD3753"/>
    <w:rsid w:val="00BD3B6F"/>
    <w:rsid w:val="00BD3D19"/>
    <w:rsid w:val="00BD44D1"/>
    <w:rsid w:val="00BD54E2"/>
    <w:rsid w:val="00BE028D"/>
    <w:rsid w:val="00BE425B"/>
    <w:rsid w:val="00BE5FD6"/>
    <w:rsid w:val="00BF409C"/>
    <w:rsid w:val="00BF61F4"/>
    <w:rsid w:val="00C01A0D"/>
    <w:rsid w:val="00C05467"/>
    <w:rsid w:val="00C10B5D"/>
    <w:rsid w:val="00C112DF"/>
    <w:rsid w:val="00C1520A"/>
    <w:rsid w:val="00C152E2"/>
    <w:rsid w:val="00C15D69"/>
    <w:rsid w:val="00C168FE"/>
    <w:rsid w:val="00C16CDA"/>
    <w:rsid w:val="00C23A39"/>
    <w:rsid w:val="00C2675F"/>
    <w:rsid w:val="00C2753D"/>
    <w:rsid w:val="00C3261F"/>
    <w:rsid w:val="00C340AF"/>
    <w:rsid w:val="00C42330"/>
    <w:rsid w:val="00C52465"/>
    <w:rsid w:val="00C5308E"/>
    <w:rsid w:val="00C60213"/>
    <w:rsid w:val="00C63706"/>
    <w:rsid w:val="00C65BFD"/>
    <w:rsid w:val="00C70229"/>
    <w:rsid w:val="00C755F3"/>
    <w:rsid w:val="00C83414"/>
    <w:rsid w:val="00C83ED5"/>
    <w:rsid w:val="00C876B4"/>
    <w:rsid w:val="00C908D5"/>
    <w:rsid w:val="00C95221"/>
    <w:rsid w:val="00CA4E9D"/>
    <w:rsid w:val="00CA5128"/>
    <w:rsid w:val="00CA638B"/>
    <w:rsid w:val="00CB1619"/>
    <w:rsid w:val="00CB404C"/>
    <w:rsid w:val="00CB4894"/>
    <w:rsid w:val="00CC2F18"/>
    <w:rsid w:val="00CD0D37"/>
    <w:rsid w:val="00CD4AD3"/>
    <w:rsid w:val="00CE341D"/>
    <w:rsid w:val="00CE5638"/>
    <w:rsid w:val="00CE5A51"/>
    <w:rsid w:val="00CF1607"/>
    <w:rsid w:val="00D00BA8"/>
    <w:rsid w:val="00D014F3"/>
    <w:rsid w:val="00D02F62"/>
    <w:rsid w:val="00D05369"/>
    <w:rsid w:val="00D07469"/>
    <w:rsid w:val="00D075E3"/>
    <w:rsid w:val="00D0796E"/>
    <w:rsid w:val="00D07B86"/>
    <w:rsid w:val="00D10EA7"/>
    <w:rsid w:val="00D118EE"/>
    <w:rsid w:val="00D12BC7"/>
    <w:rsid w:val="00D141E5"/>
    <w:rsid w:val="00D143A2"/>
    <w:rsid w:val="00D21002"/>
    <w:rsid w:val="00D22106"/>
    <w:rsid w:val="00D250AA"/>
    <w:rsid w:val="00D34D12"/>
    <w:rsid w:val="00D37BD2"/>
    <w:rsid w:val="00D43150"/>
    <w:rsid w:val="00D52D3E"/>
    <w:rsid w:val="00D53231"/>
    <w:rsid w:val="00D6164B"/>
    <w:rsid w:val="00D63C61"/>
    <w:rsid w:val="00D64F57"/>
    <w:rsid w:val="00D650C4"/>
    <w:rsid w:val="00D65786"/>
    <w:rsid w:val="00D667E5"/>
    <w:rsid w:val="00D66F7F"/>
    <w:rsid w:val="00D67EB5"/>
    <w:rsid w:val="00D701EF"/>
    <w:rsid w:val="00D70C7A"/>
    <w:rsid w:val="00D71329"/>
    <w:rsid w:val="00D71342"/>
    <w:rsid w:val="00D7613F"/>
    <w:rsid w:val="00D779FB"/>
    <w:rsid w:val="00D856CF"/>
    <w:rsid w:val="00D926A6"/>
    <w:rsid w:val="00D96438"/>
    <w:rsid w:val="00DA577F"/>
    <w:rsid w:val="00DA6033"/>
    <w:rsid w:val="00DB11BD"/>
    <w:rsid w:val="00DB586C"/>
    <w:rsid w:val="00DB6D30"/>
    <w:rsid w:val="00DC1478"/>
    <w:rsid w:val="00DC25D7"/>
    <w:rsid w:val="00DC72D1"/>
    <w:rsid w:val="00DD5390"/>
    <w:rsid w:val="00DE046A"/>
    <w:rsid w:val="00DE1E46"/>
    <w:rsid w:val="00DF098C"/>
    <w:rsid w:val="00DF454C"/>
    <w:rsid w:val="00DF4B6D"/>
    <w:rsid w:val="00E00F3B"/>
    <w:rsid w:val="00E1081A"/>
    <w:rsid w:val="00E12FC5"/>
    <w:rsid w:val="00E16532"/>
    <w:rsid w:val="00E17B5A"/>
    <w:rsid w:val="00E343A3"/>
    <w:rsid w:val="00E3702D"/>
    <w:rsid w:val="00E40A26"/>
    <w:rsid w:val="00E41454"/>
    <w:rsid w:val="00E45537"/>
    <w:rsid w:val="00E474AB"/>
    <w:rsid w:val="00E51CA4"/>
    <w:rsid w:val="00E53906"/>
    <w:rsid w:val="00E544F5"/>
    <w:rsid w:val="00E57C3E"/>
    <w:rsid w:val="00E6502E"/>
    <w:rsid w:val="00E71137"/>
    <w:rsid w:val="00E73231"/>
    <w:rsid w:val="00E744BA"/>
    <w:rsid w:val="00E776AD"/>
    <w:rsid w:val="00E80FCF"/>
    <w:rsid w:val="00E82227"/>
    <w:rsid w:val="00E82975"/>
    <w:rsid w:val="00E84A3D"/>
    <w:rsid w:val="00E85C0F"/>
    <w:rsid w:val="00E95B7A"/>
    <w:rsid w:val="00EA4AD3"/>
    <w:rsid w:val="00EB0CDD"/>
    <w:rsid w:val="00EB3A71"/>
    <w:rsid w:val="00EB5265"/>
    <w:rsid w:val="00EB69C3"/>
    <w:rsid w:val="00EB700C"/>
    <w:rsid w:val="00EC5A92"/>
    <w:rsid w:val="00EC65A7"/>
    <w:rsid w:val="00EC6D2E"/>
    <w:rsid w:val="00ED06A9"/>
    <w:rsid w:val="00ED1F17"/>
    <w:rsid w:val="00ED3131"/>
    <w:rsid w:val="00ED4C22"/>
    <w:rsid w:val="00EE0248"/>
    <w:rsid w:val="00EE1FA4"/>
    <w:rsid w:val="00EE3AB0"/>
    <w:rsid w:val="00EE6017"/>
    <w:rsid w:val="00EF3233"/>
    <w:rsid w:val="00EF55FC"/>
    <w:rsid w:val="00EF61BE"/>
    <w:rsid w:val="00EF7B30"/>
    <w:rsid w:val="00F00C36"/>
    <w:rsid w:val="00F00E27"/>
    <w:rsid w:val="00F079E8"/>
    <w:rsid w:val="00F14AF1"/>
    <w:rsid w:val="00F15138"/>
    <w:rsid w:val="00F20C31"/>
    <w:rsid w:val="00F2244F"/>
    <w:rsid w:val="00F313AD"/>
    <w:rsid w:val="00F339DD"/>
    <w:rsid w:val="00F34AAB"/>
    <w:rsid w:val="00F5333A"/>
    <w:rsid w:val="00F57907"/>
    <w:rsid w:val="00F608A3"/>
    <w:rsid w:val="00F655DE"/>
    <w:rsid w:val="00F65F14"/>
    <w:rsid w:val="00F661EE"/>
    <w:rsid w:val="00F74056"/>
    <w:rsid w:val="00F76851"/>
    <w:rsid w:val="00F83626"/>
    <w:rsid w:val="00F8377D"/>
    <w:rsid w:val="00F86421"/>
    <w:rsid w:val="00F87BCD"/>
    <w:rsid w:val="00F87DAD"/>
    <w:rsid w:val="00F93DBF"/>
    <w:rsid w:val="00F970F0"/>
    <w:rsid w:val="00FA18D0"/>
    <w:rsid w:val="00FA72C1"/>
    <w:rsid w:val="00FA748C"/>
    <w:rsid w:val="00FA76E8"/>
    <w:rsid w:val="00FB1905"/>
    <w:rsid w:val="00FC0CFD"/>
    <w:rsid w:val="00FC268E"/>
    <w:rsid w:val="00FC2EA2"/>
    <w:rsid w:val="00FC3868"/>
    <w:rsid w:val="00FC44A8"/>
    <w:rsid w:val="00FD0BCC"/>
    <w:rsid w:val="00FD1C90"/>
    <w:rsid w:val="00FD2011"/>
    <w:rsid w:val="00FD2384"/>
    <w:rsid w:val="00FD58E7"/>
    <w:rsid w:val="00FD64C7"/>
    <w:rsid w:val="00FE0A84"/>
    <w:rsid w:val="00FE2A75"/>
    <w:rsid w:val="00FE5130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13930"/>
  <w15:docId w15:val="{2592E034-D619-4BE5-A99C-6280703A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745B"/>
  </w:style>
  <w:style w:type="paragraph" w:styleId="Nadpis1">
    <w:name w:val="heading 1"/>
    <w:basedOn w:val="Normln1"/>
    <w:next w:val="Normln1"/>
    <w:qFormat/>
    <w:rsid w:val="00183E4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183E4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183E4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183E4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183E46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1"/>
    <w:next w:val="Normln1"/>
    <w:rsid w:val="00183E4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83E46"/>
  </w:style>
  <w:style w:type="table" w:customStyle="1" w:styleId="TableNormal">
    <w:name w:val="Table Normal"/>
    <w:rsid w:val="00183E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aliases w:val="Podkapitola"/>
    <w:basedOn w:val="Normln1"/>
    <w:next w:val="Normln1"/>
    <w:qFormat/>
    <w:rsid w:val="00183E4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183E4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183E4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183E4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iPriority w:val="99"/>
    <w:unhideWhenUsed/>
    <w:rsid w:val="00183E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3E46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83E4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C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C4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D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DEB"/>
    <w:rPr>
      <w:b/>
      <w:bCs/>
      <w:sz w:val="20"/>
      <w:szCs w:val="20"/>
    </w:rPr>
  </w:style>
  <w:style w:type="character" w:styleId="Hypertextovodkaz">
    <w:name w:val="Hyperlink"/>
    <w:basedOn w:val="Standardnpsmoodstavce"/>
    <w:unhideWhenUsed/>
    <w:rsid w:val="006C6CB8"/>
    <w:rPr>
      <w:color w:val="0000FF"/>
      <w:u w:val="single"/>
    </w:rPr>
  </w:style>
  <w:style w:type="paragraph" w:styleId="Revize">
    <w:name w:val="Revision"/>
    <w:hidden/>
    <w:uiPriority w:val="99"/>
    <w:semiHidden/>
    <w:rsid w:val="00DC25D7"/>
    <w:pPr>
      <w:spacing w:line="240" w:lineRule="auto"/>
    </w:pPr>
  </w:style>
  <w:style w:type="paragraph" w:styleId="Zhlav">
    <w:name w:val="header"/>
    <w:basedOn w:val="Normln"/>
    <w:link w:val="ZhlavChar"/>
    <w:uiPriority w:val="99"/>
    <w:unhideWhenUsed/>
    <w:rsid w:val="00130DF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0DFC"/>
  </w:style>
  <w:style w:type="paragraph" w:styleId="Zpat">
    <w:name w:val="footer"/>
    <w:basedOn w:val="Normln"/>
    <w:link w:val="ZpatChar"/>
    <w:uiPriority w:val="99"/>
    <w:unhideWhenUsed/>
    <w:rsid w:val="00130DF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0DFC"/>
  </w:style>
  <w:style w:type="paragraph" w:customStyle="1" w:styleId="Textkomente2">
    <w:name w:val="Text komentáře2"/>
    <w:basedOn w:val="Normln"/>
    <w:rsid w:val="00D07469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BB6CCD"/>
    <w:pPr>
      <w:ind w:left="720"/>
      <w:contextualSpacing/>
    </w:pPr>
  </w:style>
  <w:style w:type="paragraph" w:customStyle="1" w:styleId="Default">
    <w:name w:val="Default"/>
    <w:rsid w:val="00102B78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32E61"/>
    <w:rPr>
      <w:color w:val="800080" w:themeColor="followedHyperlink"/>
      <w:u w:val="singl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E73231"/>
  </w:style>
  <w:style w:type="paragraph" w:customStyle="1" w:styleId="3vff3xh4yd">
    <w:name w:val="_3vff3xh4yd"/>
    <w:basedOn w:val="Normln"/>
    <w:rsid w:val="00E7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W8Num2z0">
    <w:name w:val="WW8Num2z0"/>
    <w:rsid w:val="00E82975"/>
    <w:rPr>
      <w:rFonts w:ascii="Symbol" w:hAnsi="Symbol"/>
    </w:rPr>
  </w:style>
  <w:style w:type="paragraph" w:styleId="Zkladntext">
    <w:name w:val="Body Text"/>
    <w:basedOn w:val="Normln"/>
    <w:link w:val="ZkladntextChar"/>
    <w:rsid w:val="00E82975"/>
    <w:pPr>
      <w:widowControl w:val="0"/>
      <w:suppressAutoHyphens/>
      <w:spacing w:line="240" w:lineRule="auto"/>
      <w:jc w:val="both"/>
    </w:pPr>
    <w:rPr>
      <w:rFonts w:eastAsia="Times New Roman" w:cs="Times New Roman"/>
      <w:color w:val="auto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E82975"/>
    <w:rPr>
      <w:rFonts w:eastAsia="Times New Roman" w:cs="Times New Roman"/>
      <w:color w:val="auto"/>
      <w:sz w:val="20"/>
      <w:szCs w:val="20"/>
      <w:lang w:val="x-none" w:eastAsia="ar-SA"/>
    </w:rPr>
  </w:style>
  <w:style w:type="table" w:styleId="Mkatabulky">
    <w:name w:val="Table Grid"/>
    <w:basedOn w:val="Normlntabulka"/>
    <w:uiPriority w:val="39"/>
    <w:rsid w:val="00144F88"/>
    <w:pPr>
      <w:spacing w:line="240" w:lineRule="auto"/>
    </w:pPr>
    <w:rPr>
      <w:rFonts w:asciiTheme="minorHAnsi" w:eastAsiaTheme="minorHAnsi" w:hAnsiTheme="minorHAnsi" w:cstheme="minorBidi"/>
      <w:color w:val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link w:val="PFI-odstavecChar"/>
    <w:uiPriority w:val="99"/>
    <w:rsid w:val="00144F88"/>
    <w:pPr>
      <w:tabs>
        <w:tab w:val="num" w:pos="680"/>
      </w:tabs>
      <w:suppressAutoHyphens/>
      <w:spacing w:after="120" w:line="240" w:lineRule="auto"/>
      <w:jc w:val="both"/>
    </w:pPr>
    <w:rPr>
      <w:rFonts w:ascii="Heuristica" w:eastAsia="Times New Roman" w:hAnsi="Heuristica" w:cs="Times New Roman"/>
      <w:color w:val="auto"/>
      <w:szCs w:val="24"/>
      <w:lang w:val="x-none" w:eastAsia="ar-SA"/>
    </w:rPr>
  </w:style>
  <w:style w:type="character" w:customStyle="1" w:styleId="PFI-odstavecChar">
    <w:name w:val="PFI-odstavec Char"/>
    <w:link w:val="PFI-odstavec"/>
    <w:uiPriority w:val="99"/>
    <w:rsid w:val="00144F88"/>
    <w:rPr>
      <w:rFonts w:ascii="Heuristica" w:eastAsia="Times New Roman" w:hAnsi="Heuristica" w:cs="Times New Roman"/>
      <w:color w:val="auto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hodne-uverejneni.cz/profil/obec-skorenic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azky.navigaassistance.cz/manual_2/ezak-manual-dodavatele-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azky.navigaassistance.cz/vz00000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azky.navigaassistance.cz/vz000000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A8D1-885D-4028-8BFF-B9E6B455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1</Pages>
  <Words>2537</Words>
  <Characters>14973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Babsky, David</cp:lastModifiedBy>
  <cp:revision>98</cp:revision>
  <cp:lastPrinted>2016-01-06T08:49:00Z</cp:lastPrinted>
  <dcterms:created xsi:type="dcterms:W3CDTF">2017-01-26T22:14:00Z</dcterms:created>
  <dcterms:modified xsi:type="dcterms:W3CDTF">2019-07-03T10:47:00Z</dcterms:modified>
</cp:coreProperties>
</file>