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2CCE" w14:textId="672B6B3F" w:rsidR="00B74972" w:rsidRPr="00EB3A22" w:rsidRDefault="00EB3A22" w:rsidP="00B74972">
      <w:pPr>
        <w:pBdr>
          <w:top w:val="nil"/>
          <w:left w:val="nil"/>
          <w:bottom w:val="nil"/>
          <w:right w:val="nil"/>
          <w:between w:val="nil"/>
        </w:pBdr>
        <w:tabs>
          <w:tab w:val="left" w:pos="1134"/>
          <w:tab w:val="left" w:pos="2970"/>
          <w:tab w:val="center" w:pos="4394"/>
        </w:tabs>
        <w:spacing w:after="120"/>
        <w:jc w:val="center"/>
        <w:rPr>
          <w:rFonts w:ascii="Calibri" w:eastAsia="Calibri" w:hAnsi="Calibri" w:cs="Calibri"/>
          <w:b/>
          <w:color w:val="000000"/>
          <w:sz w:val="28"/>
          <w:szCs w:val="28"/>
        </w:rPr>
      </w:pPr>
      <w:r w:rsidRPr="00EB3A22">
        <w:rPr>
          <w:rFonts w:ascii="Calibri" w:eastAsia="Calibri" w:hAnsi="Calibri" w:cs="Calibri"/>
          <w:b/>
          <w:color w:val="000000"/>
          <w:sz w:val="28"/>
          <w:szCs w:val="28"/>
        </w:rPr>
        <w:t>KUPNÍ SMLOUVA</w:t>
      </w:r>
    </w:p>
    <w:p w14:paraId="439A96D4" w14:textId="77777777" w:rsidR="00B74972" w:rsidRPr="00EB3A22" w:rsidRDefault="00B74972" w:rsidP="00B74972">
      <w:pPr>
        <w:pBdr>
          <w:top w:val="nil"/>
          <w:left w:val="nil"/>
          <w:bottom w:val="nil"/>
          <w:right w:val="nil"/>
          <w:between w:val="nil"/>
        </w:pBdr>
        <w:tabs>
          <w:tab w:val="left" w:pos="1134"/>
          <w:tab w:val="left" w:pos="2970"/>
          <w:tab w:val="center" w:pos="4394"/>
        </w:tabs>
        <w:spacing w:after="120"/>
        <w:rPr>
          <w:rFonts w:ascii="Calibri" w:eastAsia="Calibri" w:hAnsi="Calibri" w:cs="Calibri"/>
          <w:b/>
          <w:color w:val="000000"/>
          <w:sz w:val="28"/>
          <w:szCs w:val="28"/>
        </w:rPr>
      </w:pPr>
    </w:p>
    <w:p w14:paraId="1C991A62" w14:textId="77777777" w:rsidR="00B74972" w:rsidRPr="00EB3A22" w:rsidRDefault="00B74972" w:rsidP="00B74972">
      <w:pPr>
        <w:pBdr>
          <w:top w:val="nil"/>
          <w:left w:val="nil"/>
          <w:bottom w:val="nil"/>
          <w:right w:val="nil"/>
          <w:between w:val="nil"/>
        </w:pBdr>
        <w:tabs>
          <w:tab w:val="left" w:pos="1134"/>
          <w:tab w:val="left" w:pos="2970"/>
          <w:tab w:val="center" w:pos="4394"/>
        </w:tabs>
        <w:spacing w:after="120"/>
        <w:jc w:val="center"/>
        <w:rPr>
          <w:rFonts w:ascii="Calibri" w:eastAsia="Calibri" w:hAnsi="Calibri" w:cs="Calibri"/>
          <w:color w:val="000000"/>
          <w:szCs w:val="28"/>
        </w:rPr>
      </w:pPr>
      <w:r w:rsidRPr="00EB3A22">
        <w:rPr>
          <w:rFonts w:ascii="Calibri" w:eastAsia="Calibri" w:hAnsi="Calibri" w:cs="Calibri"/>
          <w:color w:val="000000"/>
          <w:szCs w:val="28"/>
        </w:rPr>
        <w:t xml:space="preserve">č.j.: </w:t>
      </w:r>
      <w:r w:rsidRPr="00EB3A22">
        <w:rPr>
          <w:rFonts w:ascii="Calibri" w:eastAsia="Calibri" w:hAnsi="Calibri" w:cs="Calibri"/>
          <w:color w:val="000000"/>
          <w:szCs w:val="28"/>
          <w:highlight w:val="green"/>
        </w:rPr>
        <w:t>BUDE DOPLNĚNO PŘED PODPISEM SMLOUVY</w:t>
      </w:r>
    </w:p>
    <w:p w14:paraId="757D123C" w14:textId="77777777" w:rsidR="00B74972" w:rsidRPr="00EB3A22" w:rsidRDefault="00B74972" w:rsidP="00B74972">
      <w:pPr>
        <w:pBdr>
          <w:top w:val="nil"/>
          <w:left w:val="nil"/>
          <w:bottom w:val="nil"/>
          <w:right w:val="nil"/>
          <w:between w:val="nil"/>
        </w:pBdr>
        <w:tabs>
          <w:tab w:val="left" w:pos="1134"/>
          <w:tab w:val="left" w:pos="2970"/>
          <w:tab w:val="center" w:pos="4394"/>
        </w:tabs>
        <w:spacing w:after="120"/>
        <w:jc w:val="center"/>
        <w:rPr>
          <w:rFonts w:ascii="Calibri" w:eastAsia="Calibri" w:hAnsi="Calibri" w:cs="Calibri"/>
          <w:color w:val="000000"/>
          <w:sz w:val="20"/>
          <w:szCs w:val="28"/>
        </w:rPr>
      </w:pPr>
    </w:p>
    <w:p w14:paraId="3A8FC40D" w14:textId="77777777" w:rsidR="00987425" w:rsidRPr="006600A0" w:rsidRDefault="00987425" w:rsidP="00316862">
      <w:pPr>
        <w:pStyle w:val="Nzevsmlouvy"/>
        <w:spacing w:after="120" w:line="240" w:lineRule="auto"/>
        <w:jc w:val="both"/>
        <w:rPr>
          <w:rFonts w:asciiTheme="minorHAnsi" w:hAnsiTheme="minorHAnsi" w:cstheme="minorHAnsi"/>
          <w:b w:val="0"/>
          <w:color w:val="000000" w:themeColor="text1"/>
          <w:sz w:val="20"/>
        </w:rPr>
      </w:pPr>
      <w:r w:rsidRPr="006600A0">
        <w:rPr>
          <w:rFonts w:asciiTheme="minorHAnsi" w:hAnsiTheme="minorHAnsi" w:cstheme="minorHAnsi"/>
          <w:b w:val="0"/>
          <w:color w:val="000000" w:themeColor="text1"/>
          <w:sz w:val="20"/>
        </w:rPr>
        <w:t>uzavřená v souladu s ust. § 2079 a souv. zákona č. 89/2012 Sb., občanského zákoníku, ve znění pozdějších předpisů (dále jen „občanský zákoník“), a zákonem č. 134/2016 Sb., o zadávání veřejných zakázek, ve znění pozdějších předpisů (dále jen „zákon o zadávání veřejných zakázek“)</w:t>
      </w:r>
    </w:p>
    <w:p w14:paraId="69333246" w14:textId="77777777" w:rsidR="006C636C" w:rsidRPr="006600A0" w:rsidRDefault="006C636C"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rPr>
          <w:rFonts w:eastAsia="Times New Roman" w:cstheme="minorHAnsi"/>
          <w:b/>
          <w:bCs/>
          <w:color w:val="000000"/>
          <w:sz w:val="20"/>
          <w:szCs w:val="20"/>
          <w:lang w:eastAsia="cs-CZ"/>
        </w:rPr>
      </w:pPr>
    </w:p>
    <w:p w14:paraId="65E54613" w14:textId="77777777" w:rsidR="00987425" w:rsidRPr="006600A0" w:rsidRDefault="00987425"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987425" w:rsidRPr="006600A0" w14:paraId="2D77B31A" w14:textId="77777777" w:rsidTr="00987425">
        <w:trPr>
          <w:trHeight w:val="397"/>
          <w:jc w:val="center"/>
        </w:trPr>
        <w:tc>
          <w:tcPr>
            <w:tcW w:w="1365" w:type="pct"/>
            <w:shd w:val="clear" w:color="auto" w:fill="D0CECE" w:themeFill="background2" w:themeFillShade="E6"/>
            <w:vAlign w:val="center"/>
          </w:tcPr>
          <w:p w14:paraId="27BE22C4" w14:textId="77777777" w:rsidR="00987425" w:rsidRPr="006600A0" w:rsidRDefault="00987425" w:rsidP="00316862">
            <w:pPr>
              <w:spacing w:after="120"/>
              <w:jc w:val="both"/>
              <w:rPr>
                <w:rFonts w:cstheme="minorHAnsi"/>
                <w:b/>
                <w:sz w:val="20"/>
                <w:szCs w:val="20"/>
              </w:rPr>
            </w:pPr>
            <w:r w:rsidRPr="006600A0">
              <w:rPr>
                <w:rFonts w:cstheme="minorHAnsi"/>
                <w:b/>
                <w:sz w:val="20"/>
                <w:szCs w:val="20"/>
              </w:rPr>
              <w:t>Název:</w:t>
            </w:r>
          </w:p>
        </w:tc>
        <w:tc>
          <w:tcPr>
            <w:tcW w:w="3635" w:type="pct"/>
            <w:shd w:val="clear" w:color="auto" w:fill="auto"/>
            <w:vAlign w:val="center"/>
          </w:tcPr>
          <w:p w14:paraId="44488734" w14:textId="31037B61" w:rsidR="00987425" w:rsidRPr="006600A0" w:rsidRDefault="00453E3E" w:rsidP="00316862">
            <w:pPr>
              <w:spacing w:after="120"/>
              <w:jc w:val="both"/>
              <w:rPr>
                <w:rFonts w:cstheme="minorHAnsi"/>
                <w:b/>
                <w:bCs/>
                <w:sz w:val="20"/>
                <w:szCs w:val="20"/>
              </w:rPr>
            </w:pPr>
            <w:r>
              <w:rPr>
                <w:rFonts w:cstheme="minorHAnsi"/>
                <w:b/>
                <w:bCs/>
                <w:sz w:val="20"/>
                <w:szCs w:val="20"/>
              </w:rPr>
              <w:t>Základní škola a Praktická škola Svítání o.p.s.</w:t>
            </w:r>
          </w:p>
        </w:tc>
      </w:tr>
      <w:tr w:rsidR="00987425" w:rsidRPr="006600A0" w14:paraId="6A58DB60" w14:textId="77777777" w:rsidTr="00987425">
        <w:trPr>
          <w:trHeight w:val="397"/>
          <w:jc w:val="center"/>
        </w:trPr>
        <w:tc>
          <w:tcPr>
            <w:tcW w:w="1365" w:type="pct"/>
            <w:shd w:val="clear" w:color="auto" w:fill="D0CECE" w:themeFill="background2" w:themeFillShade="E6"/>
            <w:vAlign w:val="center"/>
          </w:tcPr>
          <w:p w14:paraId="641EC4C9" w14:textId="77777777" w:rsidR="00987425" w:rsidRPr="006600A0" w:rsidRDefault="00987425" w:rsidP="00316862">
            <w:pPr>
              <w:spacing w:after="120"/>
              <w:jc w:val="both"/>
              <w:rPr>
                <w:rFonts w:cstheme="minorHAnsi"/>
                <w:sz w:val="20"/>
                <w:szCs w:val="20"/>
              </w:rPr>
            </w:pPr>
            <w:r w:rsidRPr="006600A0">
              <w:rPr>
                <w:rFonts w:cstheme="minorHAnsi"/>
                <w:sz w:val="20"/>
                <w:szCs w:val="20"/>
              </w:rPr>
              <w:t>Sídlo:</w:t>
            </w:r>
          </w:p>
        </w:tc>
        <w:tc>
          <w:tcPr>
            <w:tcW w:w="3635" w:type="pct"/>
            <w:shd w:val="clear" w:color="auto" w:fill="auto"/>
            <w:vAlign w:val="center"/>
          </w:tcPr>
          <w:p w14:paraId="0B7032C8" w14:textId="502B9FD3" w:rsidR="00987425" w:rsidRPr="00453E3E" w:rsidRDefault="00453E3E" w:rsidP="00316862">
            <w:pPr>
              <w:spacing w:after="120"/>
              <w:jc w:val="both"/>
              <w:rPr>
                <w:rFonts w:cstheme="minorHAnsi"/>
                <w:sz w:val="20"/>
                <w:szCs w:val="20"/>
              </w:rPr>
            </w:pPr>
            <w:r w:rsidRPr="00453E3E">
              <w:rPr>
                <w:rFonts w:ascii="Calibri" w:hAnsi="Calibri" w:cs="Calibri"/>
                <w:color w:val="000000"/>
                <w:sz w:val="20"/>
                <w:szCs w:val="20"/>
              </w:rPr>
              <w:t>Komenského 432, 530 03 Pardubice</w:t>
            </w:r>
          </w:p>
        </w:tc>
      </w:tr>
      <w:tr w:rsidR="00987425" w:rsidRPr="006600A0" w14:paraId="4E17E888" w14:textId="77777777" w:rsidTr="00987425">
        <w:trPr>
          <w:trHeight w:val="397"/>
          <w:jc w:val="center"/>
        </w:trPr>
        <w:tc>
          <w:tcPr>
            <w:tcW w:w="1365" w:type="pct"/>
            <w:shd w:val="clear" w:color="auto" w:fill="D0CECE" w:themeFill="background2" w:themeFillShade="E6"/>
            <w:vAlign w:val="center"/>
          </w:tcPr>
          <w:p w14:paraId="6DE4DEF8" w14:textId="77777777" w:rsidR="00987425" w:rsidRPr="006600A0" w:rsidRDefault="00987425" w:rsidP="00316862">
            <w:pPr>
              <w:spacing w:after="120"/>
              <w:jc w:val="both"/>
              <w:rPr>
                <w:rFonts w:cstheme="minorHAnsi"/>
                <w:sz w:val="20"/>
                <w:szCs w:val="20"/>
              </w:rPr>
            </w:pPr>
            <w:r w:rsidRPr="006600A0">
              <w:rPr>
                <w:rFonts w:cstheme="minorHAnsi"/>
                <w:sz w:val="20"/>
                <w:szCs w:val="20"/>
              </w:rPr>
              <w:t>IČO:</w:t>
            </w:r>
          </w:p>
        </w:tc>
        <w:tc>
          <w:tcPr>
            <w:tcW w:w="3635" w:type="pct"/>
            <w:shd w:val="clear" w:color="auto" w:fill="auto"/>
            <w:vAlign w:val="center"/>
          </w:tcPr>
          <w:p w14:paraId="004ABBEB" w14:textId="280CCC29" w:rsidR="00987425" w:rsidRPr="00453E3E" w:rsidRDefault="00453E3E" w:rsidP="00316862">
            <w:pPr>
              <w:spacing w:after="120"/>
              <w:jc w:val="both"/>
              <w:rPr>
                <w:rFonts w:cstheme="minorHAnsi"/>
                <w:sz w:val="20"/>
                <w:szCs w:val="20"/>
              </w:rPr>
            </w:pPr>
            <w:r w:rsidRPr="00453E3E">
              <w:rPr>
                <w:rFonts w:ascii="Calibri" w:hAnsi="Calibri" w:cs="Calibri"/>
                <w:sz w:val="20"/>
                <w:szCs w:val="20"/>
              </w:rPr>
              <w:t>25916092</w:t>
            </w:r>
          </w:p>
        </w:tc>
      </w:tr>
      <w:tr w:rsidR="00987425" w:rsidRPr="006600A0" w14:paraId="414653C0" w14:textId="77777777" w:rsidTr="00987425">
        <w:trPr>
          <w:trHeight w:val="397"/>
          <w:jc w:val="center"/>
        </w:trPr>
        <w:tc>
          <w:tcPr>
            <w:tcW w:w="1365" w:type="pct"/>
            <w:shd w:val="clear" w:color="auto" w:fill="D0CECE" w:themeFill="background2" w:themeFillShade="E6"/>
            <w:vAlign w:val="center"/>
          </w:tcPr>
          <w:p w14:paraId="06409229" w14:textId="77777777" w:rsidR="00987425" w:rsidRPr="006600A0" w:rsidRDefault="00987425" w:rsidP="00316862">
            <w:pPr>
              <w:spacing w:after="120"/>
              <w:jc w:val="both"/>
              <w:rPr>
                <w:rFonts w:cstheme="minorHAnsi"/>
                <w:sz w:val="20"/>
                <w:szCs w:val="20"/>
              </w:rPr>
            </w:pPr>
            <w:r w:rsidRPr="006600A0">
              <w:rPr>
                <w:rFonts w:cstheme="minorHAnsi"/>
                <w:sz w:val="20"/>
                <w:szCs w:val="20"/>
              </w:rPr>
              <w:t>Osoba oprávněná jednat za:</w:t>
            </w:r>
          </w:p>
        </w:tc>
        <w:tc>
          <w:tcPr>
            <w:tcW w:w="3635" w:type="pct"/>
            <w:shd w:val="clear" w:color="auto" w:fill="auto"/>
            <w:vAlign w:val="center"/>
          </w:tcPr>
          <w:p w14:paraId="7633EE35" w14:textId="18A49873" w:rsidR="00987425" w:rsidRPr="00453E3E" w:rsidRDefault="00453E3E" w:rsidP="00316862">
            <w:pPr>
              <w:spacing w:after="120"/>
              <w:jc w:val="both"/>
              <w:rPr>
                <w:rFonts w:cstheme="minorHAnsi"/>
                <w:sz w:val="20"/>
                <w:szCs w:val="20"/>
                <w:highlight w:val="yellow"/>
              </w:rPr>
            </w:pPr>
            <w:r w:rsidRPr="00453E3E">
              <w:rPr>
                <w:rFonts w:cstheme="minorHAnsi"/>
                <w:sz w:val="20"/>
                <w:szCs w:val="20"/>
              </w:rPr>
              <w:t>Mgr. Miluše Horská, ředitelka školy</w:t>
            </w:r>
          </w:p>
        </w:tc>
      </w:tr>
      <w:tr w:rsidR="00987425" w:rsidRPr="006600A0" w14:paraId="7B69438E" w14:textId="77777777" w:rsidTr="00987425">
        <w:trPr>
          <w:trHeight w:val="397"/>
          <w:jc w:val="center"/>
        </w:trPr>
        <w:tc>
          <w:tcPr>
            <w:tcW w:w="1365" w:type="pct"/>
            <w:shd w:val="clear" w:color="auto" w:fill="D0CECE" w:themeFill="background2" w:themeFillShade="E6"/>
            <w:vAlign w:val="center"/>
          </w:tcPr>
          <w:p w14:paraId="4207C730" w14:textId="77777777" w:rsidR="00987425" w:rsidRPr="006600A0" w:rsidRDefault="00987425" w:rsidP="00316862">
            <w:pPr>
              <w:spacing w:after="120"/>
              <w:jc w:val="both"/>
              <w:rPr>
                <w:rFonts w:cstheme="minorHAnsi"/>
                <w:sz w:val="20"/>
                <w:szCs w:val="20"/>
              </w:rPr>
            </w:pPr>
            <w:r w:rsidRPr="006600A0">
              <w:rPr>
                <w:rFonts w:cstheme="minorHAnsi"/>
                <w:sz w:val="20"/>
                <w:szCs w:val="20"/>
              </w:rPr>
              <w:t>Kontaktní osoba:</w:t>
            </w:r>
          </w:p>
        </w:tc>
        <w:tc>
          <w:tcPr>
            <w:tcW w:w="3635" w:type="pct"/>
            <w:shd w:val="clear" w:color="auto" w:fill="auto"/>
            <w:vAlign w:val="center"/>
          </w:tcPr>
          <w:p w14:paraId="3F715F7E" w14:textId="53FC2F67" w:rsidR="00987425" w:rsidRPr="00453E3E" w:rsidRDefault="00DD5FF5" w:rsidP="00453E3E">
            <w:pPr>
              <w:spacing w:after="120"/>
              <w:jc w:val="both"/>
              <w:rPr>
                <w:rFonts w:cstheme="minorHAnsi"/>
                <w:sz w:val="20"/>
                <w:szCs w:val="20"/>
                <w:highlight w:val="green"/>
              </w:rPr>
            </w:pPr>
            <w:r>
              <w:rPr>
                <w:rFonts w:cstheme="minorHAnsi"/>
                <w:sz w:val="20"/>
                <w:szCs w:val="20"/>
              </w:rPr>
              <w:t>Mgr</w:t>
            </w:r>
            <w:r w:rsidR="0071231F" w:rsidRPr="00453E3E">
              <w:rPr>
                <w:rFonts w:cstheme="minorHAnsi"/>
                <w:sz w:val="20"/>
                <w:szCs w:val="20"/>
              </w:rPr>
              <w:t xml:space="preserve">. </w:t>
            </w:r>
            <w:r w:rsidR="00453E3E" w:rsidRPr="00453E3E">
              <w:rPr>
                <w:rFonts w:cstheme="minorHAnsi"/>
                <w:sz w:val="20"/>
                <w:szCs w:val="20"/>
              </w:rPr>
              <w:t>Petra Vondráčková</w:t>
            </w:r>
          </w:p>
        </w:tc>
      </w:tr>
      <w:tr w:rsidR="00987425" w:rsidRPr="006600A0" w14:paraId="4939CA0D" w14:textId="77777777" w:rsidTr="00987425">
        <w:trPr>
          <w:trHeight w:val="38"/>
          <w:jc w:val="center"/>
        </w:trPr>
        <w:tc>
          <w:tcPr>
            <w:tcW w:w="1365" w:type="pct"/>
            <w:shd w:val="clear" w:color="auto" w:fill="D0CECE" w:themeFill="background2" w:themeFillShade="E6"/>
            <w:vAlign w:val="center"/>
          </w:tcPr>
          <w:p w14:paraId="1051962D" w14:textId="77777777" w:rsidR="00987425" w:rsidRPr="006600A0" w:rsidRDefault="00987425" w:rsidP="00316862">
            <w:pPr>
              <w:spacing w:after="120"/>
              <w:jc w:val="both"/>
              <w:rPr>
                <w:rFonts w:cstheme="minorHAnsi"/>
                <w:sz w:val="20"/>
                <w:szCs w:val="20"/>
              </w:rPr>
            </w:pPr>
            <w:r w:rsidRPr="006600A0">
              <w:rPr>
                <w:rFonts w:cstheme="minorHAnsi"/>
                <w:sz w:val="20"/>
                <w:szCs w:val="20"/>
              </w:rPr>
              <w:t>Telefon, e-mail:</w:t>
            </w:r>
          </w:p>
        </w:tc>
        <w:tc>
          <w:tcPr>
            <w:tcW w:w="3635" w:type="pct"/>
            <w:shd w:val="clear" w:color="auto" w:fill="auto"/>
            <w:vAlign w:val="center"/>
          </w:tcPr>
          <w:p w14:paraId="24FAEBEE" w14:textId="62E1BCD8" w:rsidR="00987425" w:rsidRPr="00453E3E" w:rsidRDefault="0071231F" w:rsidP="00453E3E">
            <w:pPr>
              <w:spacing w:after="120"/>
              <w:jc w:val="both"/>
              <w:rPr>
                <w:rFonts w:cstheme="minorHAnsi"/>
                <w:sz w:val="20"/>
                <w:szCs w:val="20"/>
                <w:highlight w:val="green"/>
              </w:rPr>
            </w:pPr>
            <w:r w:rsidRPr="00453E3E">
              <w:rPr>
                <w:rFonts w:cstheme="minorHAnsi"/>
                <w:sz w:val="20"/>
                <w:szCs w:val="20"/>
              </w:rPr>
              <w:t>+420</w:t>
            </w:r>
            <w:r w:rsidR="00453E3E" w:rsidRPr="00453E3E">
              <w:rPr>
                <w:rFonts w:cstheme="minorHAnsi"/>
                <w:sz w:val="20"/>
                <w:szCs w:val="20"/>
              </w:rPr>
              <w:t> 608 815 159</w:t>
            </w:r>
            <w:r w:rsidRPr="00453E3E">
              <w:rPr>
                <w:rFonts w:cstheme="minorHAnsi"/>
                <w:sz w:val="20"/>
                <w:szCs w:val="20"/>
              </w:rPr>
              <w:t xml:space="preserve">, </w:t>
            </w:r>
            <w:hyperlink r:id="rId11" w:history="1">
              <w:r w:rsidR="00453E3E" w:rsidRPr="00453E3E">
                <w:rPr>
                  <w:rStyle w:val="Hypertextovodkaz"/>
                  <w:sz w:val="20"/>
                  <w:szCs w:val="20"/>
                </w:rPr>
                <w:t>vondrackova@svitani.cz</w:t>
              </w:r>
            </w:hyperlink>
            <w:r w:rsidR="00453E3E" w:rsidRPr="00453E3E">
              <w:rPr>
                <w:sz w:val="20"/>
                <w:szCs w:val="20"/>
              </w:rPr>
              <w:t xml:space="preserve"> </w:t>
            </w:r>
          </w:p>
        </w:tc>
      </w:tr>
    </w:tbl>
    <w:p w14:paraId="49091E3A" w14:textId="77777777" w:rsidR="00987425" w:rsidRPr="006600A0" w:rsidRDefault="00987425"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 (dále jen „kupující“)</w:t>
      </w:r>
    </w:p>
    <w:p w14:paraId="7DD9782D" w14:textId="77777777" w:rsidR="00987425" w:rsidRPr="006600A0" w:rsidRDefault="00987425"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b/>
          <w:bCs/>
          <w:color w:val="000000"/>
          <w:sz w:val="20"/>
          <w:szCs w:val="20"/>
          <w:lang w:eastAsia="cs-CZ"/>
        </w:rPr>
      </w:pPr>
    </w:p>
    <w:p w14:paraId="1AE43FC6" w14:textId="77777777" w:rsidR="00987425" w:rsidRPr="006600A0" w:rsidRDefault="00987425"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987425" w:rsidRPr="006600A0" w14:paraId="361F409B" w14:textId="77777777" w:rsidTr="00987425">
        <w:trPr>
          <w:trHeight w:val="397"/>
          <w:jc w:val="center"/>
        </w:trPr>
        <w:tc>
          <w:tcPr>
            <w:tcW w:w="1365" w:type="pct"/>
            <w:shd w:val="clear" w:color="auto" w:fill="D0CECE" w:themeFill="background2" w:themeFillShade="E6"/>
            <w:vAlign w:val="center"/>
          </w:tcPr>
          <w:p w14:paraId="416F5849" w14:textId="77777777" w:rsidR="00987425" w:rsidRPr="006600A0" w:rsidRDefault="00987425" w:rsidP="00316862">
            <w:pPr>
              <w:spacing w:after="120"/>
              <w:jc w:val="both"/>
              <w:rPr>
                <w:rFonts w:cstheme="minorHAnsi"/>
                <w:b/>
                <w:sz w:val="20"/>
                <w:szCs w:val="20"/>
              </w:rPr>
            </w:pPr>
            <w:r w:rsidRPr="006600A0">
              <w:rPr>
                <w:rFonts w:cstheme="minorHAnsi"/>
                <w:b/>
                <w:sz w:val="20"/>
                <w:szCs w:val="20"/>
              </w:rPr>
              <w:t>Název:</w:t>
            </w:r>
          </w:p>
        </w:tc>
        <w:tc>
          <w:tcPr>
            <w:tcW w:w="3635" w:type="pct"/>
            <w:shd w:val="clear" w:color="auto" w:fill="auto"/>
            <w:vAlign w:val="center"/>
          </w:tcPr>
          <w:p w14:paraId="679ABBB0" w14:textId="77777777" w:rsidR="00987425" w:rsidRPr="006600A0" w:rsidRDefault="00987425" w:rsidP="00316862">
            <w:pPr>
              <w:spacing w:after="120"/>
              <w:rPr>
                <w:rFonts w:cstheme="minorHAnsi"/>
                <w:b/>
                <w:sz w:val="20"/>
                <w:szCs w:val="20"/>
                <w:highlight w:val="yellow"/>
                <w:lang w:eastAsia="cs-CZ"/>
              </w:rPr>
            </w:pPr>
            <w:r w:rsidRPr="006600A0">
              <w:rPr>
                <w:rFonts w:cstheme="minorHAnsi"/>
                <w:b/>
                <w:sz w:val="20"/>
                <w:szCs w:val="20"/>
                <w:highlight w:val="yellow"/>
                <w:lang w:eastAsia="cs-CZ"/>
              </w:rPr>
              <w:t>DOPLNÍ  ÚČASTNÍK</w:t>
            </w:r>
          </w:p>
        </w:tc>
      </w:tr>
      <w:tr w:rsidR="00987425" w:rsidRPr="006600A0" w14:paraId="45751FF7" w14:textId="77777777" w:rsidTr="00987425">
        <w:trPr>
          <w:trHeight w:val="397"/>
          <w:jc w:val="center"/>
        </w:trPr>
        <w:tc>
          <w:tcPr>
            <w:tcW w:w="1365" w:type="pct"/>
            <w:shd w:val="clear" w:color="auto" w:fill="D0CECE" w:themeFill="background2" w:themeFillShade="E6"/>
            <w:vAlign w:val="center"/>
          </w:tcPr>
          <w:p w14:paraId="67FE42D6" w14:textId="77777777" w:rsidR="00987425" w:rsidRPr="006600A0" w:rsidRDefault="00987425" w:rsidP="00316862">
            <w:pPr>
              <w:spacing w:after="120"/>
              <w:jc w:val="both"/>
              <w:rPr>
                <w:rFonts w:cstheme="minorHAnsi"/>
                <w:sz w:val="20"/>
                <w:szCs w:val="20"/>
              </w:rPr>
            </w:pPr>
            <w:r w:rsidRPr="006600A0">
              <w:rPr>
                <w:rFonts w:cstheme="minorHAnsi"/>
                <w:sz w:val="20"/>
                <w:szCs w:val="20"/>
              </w:rPr>
              <w:t>Sídlo:</w:t>
            </w:r>
          </w:p>
        </w:tc>
        <w:tc>
          <w:tcPr>
            <w:tcW w:w="3635" w:type="pct"/>
            <w:shd w:val="clear" w:color="auto" w:fill="auto"/>
            <w:vAlign w:val="center"/>
          </w:tcPr>
          <w:p w14:paraId="2057055A" w14:textId="77777777" w:rsidR="00987425" w:rsidRPr="006600A0" w:rsidRDefault="00987425" w:rsidP="00316862">
            <w:pPr>
              <w:spacing w:after="120"/>
              <w:rPr>
                <w:rFonts w:cstheme="minorHAnsi"/>
                <w:sz w:val="20"/>
                <w:szCs w:val="20"/>
                <w:highlight w:val="yellow"/>
                <w:lang w:eastAsia="cs-CZ"/>
              </w:rPr>
            </w:pPr>
            <w:r w:rsidRPr="006600A0">
              <w:rPr>
                <w:rFonts w:cstheme="minorHAnsi"/>
                <w:sz w:val="20"/>
                <w:szCs w:val="20"/>
                <w:highlight w:val="yellow"/>
                <w:lang w:eastAsia="cs-CZ"/>
              </w:rPr>
              <w:t>DOPLNÍ  ÚČASTNÍK</w:t>
            </w:r>
          </w:p>
        </w:tc>
      </w:tr>
      <w:tr w:rsidR="00987425" w:rsidRPr="006600A0" w14:paraId="6D2964CB" w14:textId="77777777" w:rsidTr="00987425">
        <w:trPr>
          <w:trHeight w:val="397"/>
          <w:jc w:val="center"/>
        </w:trPr>
        <w:tc>
          <w:tcPr>
            <w:tcW w:w="1365" w:type="pct"/>
            <w:shd w:val="clear" w:color="auto" w:fill="D0CECE" w:themeFill="background2" w:themeFillShade="E6"/>
            <w:vAlign w:val="center"/>
          </w:tcPr>
          <w:p w14:paraId="39583181" w14:textId="77777777" w:rsidR="00987425" w:rsidRPr="006600A0" w:rsidRDefault="00987425" w:rsidP="00316862">
            <w:pPr>
              <w:spacing w:after="120"/>
              <w:jc w:val="both"/>
              <w:rPr>
                <w:rFonts w:cstheme="minorHAnsi"/>
                <w:sz w:val="20"/>
                <w:szCs w:val="20"/>
              </w:rPr>
            </w:pPr>
            <w:r w:rsidRPr="006600A0">
              <w:rPr>
                <w:rFonts w:cstheme="minorHAnsi"/>
                <w:sz w:val="20"/>
                <w:szCs w:val="20"/>
              </w:rPr>
              <w:t>Zastoupená:</w:t>
            </w:r>
          </w:p>
        </w:tc>
        <w:tc>
          <w:tcPr>
            <w:tcW w:w="3635" w:type="pct"/>
            <w:shd w:val="clear" w:color="auto" w:fill="auto"/>
            <w:vAlign w:val="center"/>
          </w:tcPr>
          <w:p w14:paraId="076FF57D" w14:textId="77777777" w:rsidR="00987425" w:rsidRPr="006600A0" w:rsidRDefault="00987425" w:rsidP="00316862">
            <w:pPr>
              <w:spacing w:after="120"/>
              <w:rPr>
                <w:rFonts w:cstheme="minorHAnsi"/>
                <w:sz w:val="20"/>
                <w:szCs w:val="20"/>
                <w:highlight w:val="yellow"/>
                <w:lang w:eastAsia="cs-CZ"/>
              </w:rPr>
            </w:pPr>
            <w:r w:rsidRPr="006600A0">
              <w:rPr>
                <w:rFonts w:cstheme="minorHAnsi"/>
                <w:sz w:val="20"/>
                <w:szCs w:val="20"/>
                <w:highlight w:val="yellow"/>
                <w:lang w:eastAsia="cs-CZ"/>
              </w:rPr>
              <w:t>DOPLNÍ  ÚČASTNÍK</w:t>
            </w:r>
          </w:p>
        </w:tc>
      </w:tr>
      <w:tr w:rsidR="00987425" w:rsidRPr="006600A0" w14:paraId="4B6624C4" w14:textId="77777777" w:rsidTr="00987425">
        <w:trPr>
          <w:trHeight w:val="397"/>
          <w:jc w:val="center"/>
        </w:trPr>
        <w:tc>
          <w:tcPr>
            <w:tcW w:w="1365" w:type="pct"/>
            <w:shd w:val="clear" w:color="auto" w:fill="D0CECE" w:themeFill="background2" w:themeFillShade="E6"/>
            <w:vAlign w:val="center"/>
          </w:tcPr>
          <w:p w14:paraId="680CBC46" w14:textId="77777777" w:rsidR="00987425" w:rsidRPr="006600A0" w:rsidRDefault="00987425" w:rsidP="00316862">
            <w:pPr>
              <w:spacing w:after="120"/>
              <w:jc w:val="both"/>
              <w:rPr>
                <w:rFonts w:cstheme="minorHAnsi"/>
                <w:sz w:val="20"/>
                <w:szCs w:val="20"/>
              </w:rPr>
            </w:pPr>
            <w:r w:rsidRPr="006600A0">
              <w:rPr>
                <w:rFonts w:cstheme="minorHAnsi"/>
                <w:sz w:val="20"/>
                <w:szCs w:val="20"/>
              </w:rPr>
              <w:t>IČO, DIČ:</w:t>
            </w:r>
          </w:p>
        </w:tc>
        <w:tc>
          <w:tcPr>
            <w:tcW w:w="3635" w:type="pct"/>
            <w:shd w:val="clear" w:color="auto" w:fill="auto"/>
            <w:vAlign w:val="center"/>
          </w:tcPr>
          <w:p w14:paraId="4B9FC570" w14:textId="77777777" w:rsidR="00987425" w:rsidRPr="006600A0" w:rsidRDefault="00987425" w:rsidP="00316862">
            <w:pPr>
              <w:spacing w:after="120"/>
              <w:rPr>
                <w:rFonts w:cstheme="minorHAnsi"/>
                <w:sz w:val="20"/>
                <w:szCs w:val="20"/>
                <w:highlight w:val="yellow"/>
                <w:lang w:eastAsia="cs-CZ"/>
              </w:rPr>
            </w:pPr>
            <w:r w:rsidRPr="006600A0">
              <w:rPr>
                <w:rFonts w:cstheme="minorHAnsi"/>
                <w:sz w:val="20"/>
                <w:szCs w:val="20"/>
                <w:highlight w:val="yellow"/>
                <w:lang w:eastAsia="cs-CZ"/>
              </w:rPr>
              <w:t>DOPLNÍ  ÚČASTNÍK</w:t>
            </w:r>
          </w:p>
        </w:tc>
      </w:tr>
      <w:tr w:rsidR="00987425" w:rsidRPr="006600A0" w14:paraId="69F8FD4A" w14:textId="77777777" w:rsidTr="00987425">
        <w:trPr>
          <w:trHeight w:val="38"/>
          <w:jc w:val="center"/>
        </w:trPr>
        <w:tc>
          <w:tcPr>
            <w:tcW w:w="1365" w:type="pct"/>
            <w:shd w:val="clear" w:color="auto" w:fill="D0CECE" w:themeFill="background2" w:themeFillShade="E6"/>
            <w:vAlign w:val="center"/>
          </w:tcPr>
          <w:p w14:paraId="289D4D32" w14:textId="77777777" w:rsidR="00987425" w:rsidRPr="006600A0" w:rsidRDefault="00987425" w:rsidP="00316862">
            <w:pPr>
              <w:spacing w:after="120"/>
              <w:jc w:val="both"/>
              <w:rPr>
                <w:rFonts w:cstheme="minorHAnsi"/>
                <w:sz w:val="20"/>
                <w:szCs w:val="20"/>
              </w:rPr>
            </w:pPr>
            <w:r w:rsidRPr="006600A0">
              <w:rPr>
                <w:rFonts w:cstheme="minorHAnsi"/>
                <w:sz w:val="20"/>
                <w:szCs w:val="20"/>
              </w:rPr>
              <w:t>Číslo bankovního účtu:</w:t>
            </w:r>
          </w:p>
        </w:tc>
        <w:tc>
          <w:tcPr>
            <w:tcW w:w="3635" w:type="pct"/>
            <w:shd w:val="clear" w:color="auto" w:fill="auto"/>
            <w:vAlign w:val="center"/>
          </w:tcPr>
          <w:p w14:paraId="35A73069" w14:textId="77777777" w:rsidR="00987425" w:rsidRPr="006600A0" w:rsidRDefault="00987425" w:rsidP="00316862">
            <w:pPr>
              <w:spacing w:after="120"/>
              <w:rPr>
                <w:rFonts w:cstheme="minorHAnsi"/>
                <w:sz w:val="20"/>
                <w:szCs w:val="20"/>
                <w:highlight w:val="yellow"/>
                <w:lang w:eastAsia="cs-CZ"/>
              </w:rPr>
            </w:pPr>
            <w:r w:rsidRPr="006600A0">
              <w:rPr>
                <w:rFonts w:cstheme="minorHAnsi"/>
                <w:sz w:val="20"/>
                <w:szCs w:val="20"/>
                <w:highlight w:val="yellow"/>
                <w:lang w:eastAsia="cs-CZ"/>
              </w:rPr>
              <w:t>DOPLNÍ  ÚČASTNÍK</w:t>
            </w:r>
          </w:p>
        </w:tc>
      </w:tr>
      <w:tr w:rsidR="00987425" w:rsidRPr="006600A0" w14:paraId="34D6E201" w14:textId="77777777" w:rsidTr="00987425">
        <w:trPr>
          <w:trHeight w:val="38"/>
          <w:jc w:val="center"/>
        </w:trPr>
        <w:tc>
          <w:tcPr>
            <w:tcW w:w="1365" w:type="pct"/>
            <w:shd w:val="clear" w:color="auto" w:fill="D0CECE" w:themeFill="background2" w:themeFillShade="E6"/>
            <w:vAlign w:val="center"/>
          </w:tcPr>
          <w:p w14:paraId="1019F539" w14:textId="77777777" w:rsidR="00987425" w:rsidRPr="006600A0" w:rsidRDefault="00987425" w:rsidP="00316862">
            <w:pPr>
              <w:spacing w:after="120"/>
              <w:jc w:val="both"/>
              <w:rPr>
                <w:rFonts w:cstheme="minorHAnsi"/>
                <w:sz w:val="20"/>
                <w:szCs w:val="20"/>
              </w:rPr>
            </w:pPr>
            <w:r w:rsidRPr="006600A0">
              <w:rPr>
                <w:rFonts w:cstheme="minorHAnsi"/>
                <w:sz w:val="20"/>
                <w:szCs w:val="20"/>
              </w:rPr>
              <w:t>Zapsána v OR:</w:t>
            </w:r>
          </w:p>
        </w:tc>
        <w:tc>
          <w:tcPr>
            <w:tcW w:w="3635" w:type="pct"/>
            <w:shd w:val="clear" w:color="auto" w:fill="auto"/>
            <w:vAlign w:val="center"/>
          </w:tcPr>
          <w:p w14:paraId="4EE1506A" w14:textId="77777777" w:rsidR="00987425" w:rsidRPr="006600A0" w:rsidRDefault="00987425" w:rsidP="00316862">
            <w:pPr>
              <w:spacing w:after="120"/>
              <w:rPr>
                <w:rFonts w:cstheme="minorHAnsi"/>
                <w:sz w:val="20"/>
                <w:szCs w:val="20"/>
                <w:highlight w:val="yellow"/>
                <w:lang w:eastAsia="cs-CZ"/>
              </w:rPr>
            </w:pPr>
            <w:r w:rsidRPr="006600A0">
              <w:rPr>
                <w:rFonts w:cstheme="minorHAnsi"/>
                <w:sz w:val="20"/>
                <w:szCs w:val="20"/>
                <w:highlight w:val="yellow"/>
                <w:lang w:eastAsia="cs-CZ"/>
              </w:rPr>
              <w:t>PŘÍPADNĚ</w:t>
            </w:r>
            <w:r w:rsidRPr="006600A0">
              <w:rPr>
                <w:rFonts w:cstheme="minorHAnsi"/>
                <w:sz w:val="20"/>
                <w:szCs w:val="20"/>
                <w:lang w:eastAsia="cs-CZ"/>
              </w:rPr>
              <w:t xml:space="preserve"> </w:t>
            </w:r>
            <w:r w:rsidRPr="006600A0">
              <w:rPr>
                <w:rFonts w:cstheme="minorHAnsi"/>
                <w:sz w:val="20"/>
                <w:szCs w:val="20"/>
                <w:highlight w:val="yellow"/>
                <w:lang w:eastAsia="cs-CZ"/>
              </w:rPr>
              <w:t>DOPLNÍ  ÚČASTNÍK</w:t>
            </w:r>
          </w:p>
        </w:tc>
      </w:tr>
      <w:tr w:rsidR="00987425" w:rsidRPr="006600A0" w14:paraId="00864BF1" w14:textId="77777777" w:rsidTr="00987425">
        <w:trPr>
          <w:trHeight w:val="397"/>
          <w:jc w:val="center"/>
        </w:trPr>
        <w:tc>
          <w:tcPr>
            <w:tcW w:w="1365" w:type="pct"/>
            <w:shd w:val="clear" w:color="auto" w:fill="D0CECE" w:themeFill="background2" w:themeFillShade="E6"/>
            <w:vAlign w:val="center"/>
          </w:tcPr>
          <w:p w14:paraId="32A8FEA1" w14:textId="77777777" w:rsidR="00987425" w:rsidRPr="006600A0" w:rsidRDefault="00987425" w:rsidP="00316862">
            <w:pPr>
              <w:spacing w:after="120"/>
              <w:jc w:val="both"/>
              <w:rPr>
                <w:rFonts w:cstheme="minorHAnsi"/>
                <w:sz w:val="20"/>
                <w:szCs w:val="20"/>
              </w:rPr>
            </w:pPr>
            <w:r w:rsidRPr="006600A0">
              <w:rPr>
                <w:rFonts w:cstheme="minorHAnsi"/>
                <w:sz w:val="20"/>
                <w:szCs w:val="20"/>
              </w:rPr>
              <w:t>Kontaktní osoba:</w:t>
            </w:r>
          </w:p>
        </w:tc>
        <w:tc>
          <w:tcPr>
            <w:tcW w:w="3635" w:type="pct"/>
            <w:shd w:val="clear" w:color="auto" w:fill="auto"/>
            <w:vAlign w:val="center"/>
          </w:tcPr>
          <w:p w14:paraId="183D3E28" w14:textId="77777777" w:rsidR="00987425" w:rsidRPr="006600A0" w:rsidRDefault="00987425" w:rsidP="00316862">
            <w:pPr>
              <w:spacing w:after="120"/>
              <w:rPr>
                <w:rFonts w:cstheme="minorHAnsi"/>
                <w:sz w:val="20"/>
                <w:szCs w:val="20"/>
                <w:highlight w:val="yellow"/>
              </w:rPr>
            </w:pPr>
            <w:r w:rsidRPr="006600A0">
              <w:rPr>
                <w:rFonts w:cstheme="minorHAnsi"/>
                <w:sz w:val="20"/>
                <w:szCs w:val="20"/>
                <w:highlight w:val="yellow"/>
                <w:lang w:eastAsia="cs-CZ"/>
              </w:rPr>
              <w:t>DOPLNÍ  ÚČASTNÍK</w:t>
            </w:r>
          </w:p>
        </w:tc>
      </w:tr>
      <w:tr w:rsidR="00987425" w:rsidRPr="006600A0" w14:paraId="637F450A" w14:textId="77777777" w:rsidTr="00987425">
        <w:trPr>
          <w:trHeight w:val="38"/>
          <w:jc w:val="center"/>
        </w:trPr>
        <w:tc>
          <w:tcPr>
            <w:tcW w:w="1365" w:type="pct"/>
            <w:shd w:val="clear" w:color="auto" w:fill="D0CECE" w:themeFill="background2" w:themeFillShade="E6"/>
            <w:vAlign w:val="center"/>
          </w:tcPr>
          <w:p w14:paraId="3B1C1400" w14:textId="77777777" w:rsidR="00987425" w:rsidRPr="006600A0" w:rsidRDefault="00987425" w:rsidP="00316862">
            <w:pPr>
              <w:spacing w:after="120"/>
              <w:jc w:val="both"/>
              <w:rPr>
                <w:rFonts w:cstheme="minorHAnsi"/>
                <w:sz w:val="20"/>
                <w:szCs w:val="20"/>
              </w:rPr>
            </w:pPr>
            <w:r w:rsidRPr="006600A0">
              <w:rPr>
                <w:rFonts w:cstheme="minorHAnsi"/>
                <w:sz w:val="20"/>
                <w:szCs w:val="20"/>
              </w:rPr>
              <w:t>Telefon, e-mail:</w:t>
            </w:r>
          </w:p>
        </w:tc>
        <w:tc>
          <w:tcPr>
            <w:tcW w:w="3635" w:type="pct"/>
            <w:shd w:val="clear" w:color="auto" w:fill="auto"/>
            <w:vAlign w:val="center"/>
          </w:tcPr>
          <w:p w14:paraId="3F38075D" w14:textId="77777777" w:rsidR="00987425" w:rsidRPr="006600A0" w:rsidRDefault="00987425" w:rsidP="00316862">
            <w:pPr>
              <w:spacing w:after="120"/>
              <w:rPr>
                <w:rFonts w:cstheme="minorHAnsi"/>
                <w:sz w:val="20"/>
                <w:szCs w:val="20"/>
                <w:highlight w:val="yellow"/>
              </w:rPr>
            </w:pPr>
            <w:r w:rsidRPr="006600A0">
              <w:rPr>
                <w:rFonts w:cstheme="minorHAnsi"/>
                <w:sz w:val="20"/>
                <w:szCs w:val="20"/>
                <w:highlight w:val="yellow"/>
                <w:lang w:eastAsia="cs-CZ"/>
              </w:rPr>
              <w:t>DOPLNÍ  ÚČASTNÍK</w:t>
            </w:r>
          </w:p>
        </w:tc>
      </w:tr>
    </w:tbl>
    <w:p w14:paraId="24886AB3" w14:textId="77777777" w:rsidR="00987425" w:rsidRPr="006600A0" w:rsidRDefault="00987425"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(dále jen „prodávající“)</w:t>
      </w:r>
    </w:p>
    <w:p w14:paraId="2072153E" w14:textId="77777777" w:rsidR="00987425" w:rsidRPr="006600A0" w:rsidRDefault="00987425"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společně též jako „smluvní strany“ nebo jednotlivě jako „smluvní strana“</w:t>
      </w:r>
    </w:p>
    <w:p w14:paraId="53A5B88D" w14:textId="77777777" w:rsidR="00987425" w:rsidRPr="006600A0" w:rsidRDefault="00987425" w:rsidP="00316862">
      <w:pPr>
        <w:spacing w:after="12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br w:type="page"/>
      </w:r>
    </w:p>
    <w:p w14:paraId="17A5C893" w14:textId="77777777" w:rsidR="00987425" w:rsidRPr="006600A0" w:rsidRDefault="00987425" w:rsidP="00316862">
      <w:pPr>
        <w:spacing w:after="120"/>
        <w:rPr>
          <w:rFonts w:eastAsia="Times New Roman" w:cstheme="minorHAnsi"/>
          <w:b/>
          <w:bCs/>
          <w:color w:val="000000"/>
          <w:sz w:val="20"/>
          <w:szCs w:val="20"/>
          <w:u w:val="single"/>
          <w:lang w:eastAsia="cs-CZ"/>
        </w:rPr>
      </w:pPr>
      <w:r w:rsidRPr="006600A0">
        <w:rPr>
          <w:rFonts w:eastAsia="Times New Roman" w:cstheme="minorHAnsi"/>
          <w:b/>
          <w:bCs/>
          <w:color w:val="000000"/>
          <w:sz w:val="20"/>
          <w:szCs w:val="20"/>
          <w:u w:val="single"/>
          <w:lang w:eastAsia="cs-CZ"/>
        </w:rPr>
        <w:lastRenderedPageBreak/>
        <w:t>PODKLADY PRO UZAVŘENÍ SMLOUVY:</w:t>
      </w:r>
    </w:p>
    <w:p w14:paraId="4E0C7097" w14:textId="1ACC5C90" w:rsidR="00987425" w:rsidRPr="006600A0" w:rsidRDefault="00987425" w:rsidP="00316862">
      <w:pPr>
        <w:spacing w:after="120"/>
        <w:ind w:left="567" w:hanging="567"/>
        <w:jc w:val="both"/>
        <w:rPr>
          <w:rFonts w:eastAsia="Times New Roman" w:cstheme="minorHAnsi"/>
          <w:bCs/>
          <w:color w:val="000000"/>
          <w:sz w:val="20"/>
          <w:szCs w:val="20"/>
          <w:lang w:eastAsia="cs-CZ"/>
        </w:rPr>
      </w:pPr>
      <w:r w:rsidRPr="006600A0">
        <w:rPr>
          <w:rFonts w:eastAsia="Times New Roman" w:cstheme="minorHAnsi"/>
          <w:bCs/>
          <w:color w:val="000000"/>
          <w:sz w:val="20"/>
          <w:szCs w:val="20"/>
          <w:lang w:eastAsia="cs-CZ"/>
        </w:rPr>
        <w:t>a)</w:t>
      </w:r>
      <w:r w:rsidRPr="006600A0">
        <w:rPr>
          <w:rFonts w:eastAsia="Times New Roman" w:cstheme="minorHAnsi"/>
          <w:bCs/>
          <w:color w:val="000000"/>
          <w:sz w:val="20"/>
          <w:szCs w:val="20"/>
          <w:lang w:eastAsia="cs-CZ"/>
        </w:rPr>
        <w:tab/>
        <w:t xml:space="preserve">Zadávací podmínky </w:t>
      </w:r>
      <w:r w:rsidR="006600A0">
        <w:rPr>
          <w:rFonts w:eastAsia="Times New Roman" w:cstheme="minorHAnsi"/>
          <w:bCs/>
          <w:color w:val="000000"/>
          <w:sz w:val="20"/>
          <w:szCs w:val="20"/>
          <w:lang w:eastAsia="cs-CZ"/>
        </w:rPr>
        <w:t>kupujícího</w:t>
      </w:r>
      <w:r w:rsidRPr="006600A0">
        <w:rPr>
          <w:rFonts w:eastAsia="Times New Roman" w:cstheme="minorHAnsi"/>
          <w:bCs/>
          <w:color w:val="000000"/>
          <w:sz w:val="20"/>
          <w:szCs w:val="20"/>
          <w:lang w:eastAsia="cs-CZ"/>
        </w:rPr>
        <w:t xml:space="preserve"> (jako </w:t>
      </w:r>
      <w:r w:rsidR="006600A0">
        <w:rPr>
          <w:rFonts w:eastAsia="Times New Roman" w:cstheme="minorHAnsi"/>
          <w:bCs/>
          <w:color w:val="000000"/>
          <w:sz w:val="20"/>
          <w:szCs w:val="20"/>
          <w:lang w:eastAsia="cs-CZ"/>
        </w:rPr>
        <w:t>zadavatele</w:t>
      </w:r>
      <w:r w:rsidRPr="006600A0">
        <w:rPr>
          <w:rFonts w:eastAsia="Times New Roman" w:cstheme="minorHAnsi"/>
          <w:bCs/>
          <w:color w:val="000000"/>
          <w:sz w:val="20"/>
          <w:szCs w:val="20"/>
          <w:lang w:eastAsia="cs-CZ"/>
        </w:rPr>
        <w:t>) včetně příloh, v zadávacím řízení na dodávky s názvem „</w:t>
      </w:r>
      <w:r w:rsidR="006600A0">
        <w:rPr>
          <w:rFonts w:eastAsia="Times New Roman" w:cstheme="minorHAnsi"/>
          <w:bCs/>
          <w:color w:val="000000"/>
          <w:sz w:val="20"/>
          <w:szCs w:val="20"/>
          <w:lang w:eastAsia="cs-CZ"/>
        </w:rPr>
        <w:t xml:space="preserve">Dodávka </w:t>
      </w:r>
      <w:r w:rsidR="006A0DD6">
        <w:rPr>
          <w:rFonts w:eastAsia="Times New Roman" w:cstheme="minorHAnsi"/>
          <w:bCs/>
          <w:color w:val="000000"/>
          <w:sz w:val="20"/>
          <w:szCs w:val="20"/>
          <w:lang w:eastAsia="cs-CZ"/>
        </w:rPr>
        <w:t>nábytku do učeben</w:t>
      </w:r>
      <w:r w:rsidR="00453E3E">
        <w:rPr>
          <w:rFonts w:eastAsia="Times New Roman" w:cstheme="minorHAnsi"/>
          <w:bCs/>
          <w:color w:val="000000"/>
          <w:sz w:val="20"/>
          <w:szCs w:val="20"/>
          <w:lang w:eastAsia="cs-CZ"/>
        </w:rPr>
        <w:t xml:space="preserve"> ZŠ Svítání</w:t>
      </w:r>
      <w:r w:rsidRPr="006600A0">
        <w:rPr>
          <w:rFonts w:eastAsia="Times New Roman" w:cstheme="minorHAnsi"/>
          <w:bCs/>
          <w:color w:val="000000"/>
          <w:sz w:val="20"/>
          <w:szCs w:val="20"/>
          <w:lang w:eastAsia="cs-CZ"/>
        </w:rPr>
        <w:t xml:space="preserve">“ (dále jen „veřejná zakázka“), </w:t>
      </w:r>
      <w:r w:rsidR="00453E3E" w:rsidRPr="00453E3E">
        <w:rPr>
          <w:rFonts w:eastAsia="Times New Roman" w:cstheme="minorHAnsi"/>
          <w:bCs/>
          <w:color w:val="000000"/>
          <w:sz w:val="20"/>
          <w:szCs w:val="20"/>
          <w:lang w:eastAsia="cs-CZ"/>
        </w:rPr>
        <w:t xml:space="preserve">zadávané </w:t>
      </w:r>
      <w:r w:rsidR="006A0DD6">
        <w:rPr>
          <w:rFonts w:eastAsia="Times New Roman" w:cstheme="minorHAnsi"/>
          <w:bCs/>
          <w:color w:val="000000"/>
          <w:sz w:val="20"/>
          <w:szCs w:val="20"/>
          <w:lang w:eastAsia="cs-CZ"/>
        </w:rPr>
        <w:t>jako podlimitní veřejná zakázka ve zjednodušeném podlimitním řízení dle zákona</w:t>
      </w:r>
      <w:r w:rsidR="00453E3E" w:rsidRPr="00453E3E">
        <w:rPr>
          <w:rFonts w:eastAsia="Times New Roman" w:cstheme="minorHAnsi"/>
          <w:bCs/>
          <w:color w:val="000000"/>
          <w:sz w:val="20"/>
          <w:szCs w:val="20"/>
          <w:lang w:eastAsia="cs-CZ"/>
        </w:rPr>
        <w:t xml:space="preserve"> č. 134/2016 Sb., o zadávání veřejných zakázek, ve znění pozdějších předpisů (dále jen „ZZVZ</w:t>
      </w:r>
      <w:r w:rsidR="00453E3E" w:rsidRPr="006600A0">
        <w:rPr>
          <w:rFonts w:eastAsia="Times New Roman" w:cstheme="minorHAnsi"/>
          <w:bCs/>
          <w:color w:val="000000"/>
          <w:sz w:val="20"/>
          <w:szCs w:val="20"/>
          <w:lang w:eastAsia="cs-CZ"/>
        </w:rPr>
        <w:t xml:space="preserve"> </w:t>
      </w:r>
      <w:r w:rsidRPr="006600A0">
        <w:rPr>
          <w:rFonts w:eastAsia="Times New Roman" w:cstheme="minorHAnsi"/>
          <w:bCs/>
          <w:color w:val="000000"/>
          <w:sz w:val="20"/>
          <w:szCs w:val="20"/>
          <w:lang w:eastAsia="cs-CZ"/>
        </w:rPr>
        <w:t>a která je neomezeně a dálkově přístupná na p</w:t>
      </w:r>
      <w:r w:rsidR="006600A0">
        <w:rPr>
          <w:rFonts w:eastAsia="Times New Roman" w:cstheme="minorHAnsi"/>
          <w:bCs/>
          <w:color w:val="000000"/>
          <w:sz w:val="20"/>
          <w:szCs w:val="20"/>
          <w:lang w:eastAsia="cs-CZ"/>
        </w:rPr>
        <w:t>rofilu zadavatele (</w:t>
      </w:r>
      <w:r w:rsidR="0003328C">
        <w:rPr>
          <w:rFonts w:eastAsia="Times New Roman" w:cstheme="minorHAnsi"/>
          <w:bCs/>
          <w:color w:val="000000"/>
          <w:sz w:val="20"/>
          <w:szCs w:val="20"/>
          <w:lang w:eastAsia="cs-CZ"/>
        </w:rPr>
        <w:t>Kupující</w:t>
      </w:r>
      <w:r w:rsidR="006600A0">
        <w:rPr>
          <w:rFonts w:eastAsia="Times New Roman" w:cstheme="minorHAnsi"/>
          <w:bCs/>
          <w:color w:val="000000"/>
          <w:sz w:val="20"/>
          <w:szCs w:val="20"/>
          <w:lang w:eastAsia="cs-CZ"/>
        </w:rPr>
        <w:t xml:space="preserve">), </w:t>
      </w:r>
      <w:r w:rsidRPr="006600A0">
        <w:rPr>
          <w:rFonts w:eastAsia="Times New Roman" w:cstheme="minorHAnsi"/>
          <w:bCs/>
          <w:color w:val="000000"/>
          <w:sz w:val="20"/>
          <w:szCs w:val="20"/>
          <w:lang w:eastAsia="cs-CZ"/>
        </w:rPr>
        <w:t>(dále jen „zadávací dokumentace“);</w:t>
      </w:r>
    </w:p>
    <w:p w14:paraId="4E482BBE" w14:textId="48B26328" w:rsidR="00987425" w:rsidRPr="006600A0" w:rsidRDefault="00987425" w:rsidP="00316862">
      <w:pPr>
        <w:spacing w:after="120"/>
        <w:ind w:left="567" w:hanging="567"/>
        <w:jc w:val="both"/>
        <w:rPr>
          <w:rFonts w:eastAsia="Times New Roman" w:cstheme="minorHAnsi"/>
          <w:bCs/>
          <w:color w:val="000000"/>
          <w:sz w:val="20"/>
          <w:szCs w:val="20"/>
          <w:lang w:eastAsia="cs-CZ"/>
        </w:rPr>
      </w:pPr>
      <w:r w:rsidRPr="006600A0">
        <w:rPr>
          <w:rFonts w:eastAsia="Times New Roman" w:cstheme="minorHAnsi"/>
          <w:bCs/>
          <w:color w:val="000000"/>
          <w:sz w:val="20"/>
          <w:szCs w:val="20"/>
          <w:lang w:eastAsia="cs-CZ"/>
        </w:rPr>
        <w:t>b)</w:t>
      </w:r>
      <w:r w:rsidRPr="006600A0">
        <w:rPr>
          <w:rFonts w:eastAsia="Times New Roman" w:cstheme="minorHAnsi"/>
          <w:bCs/>
          <w:color w:val="000000"/>
          <w:sz w:val="20"/>
          <w:szCs w:val="20"/>
          <w:lang w:eastAsia="cs-CZ"/>
        </w:rPr>
        <w:tab/>
        <w:t xml:space="preserve">Nabídka </w:t>
      </w:r>
      <w:r w:rsidR="006600A0">
        <w:rPr>
          <w:rFonts w:eastAsia="Times New Roman" w:cstheme="minorHAnsi"/>
          <w:bCs/>
          <w:color w:val="000000"/>
          <w:sz w:val="20"/>
          <w:szCs w:val="20"/>
          <w:lang w:eastAsia="cs-CZ"/>
        </w:rPr>
        <w:t>prodávajícího</w:t>
      </w:r>
      <w:r w:rsidRPr="006600A0">
        <w:rPr>
          <w:rFonts w:eastAsia="Times New Roman" w:cstheme="minorHAnsi"/>
          <w:bCs/>
          <w:color w:val="000000"/>
          <w:sz w:val="20"/>
          <w:szCs w:val="20"/>
          <w:lang w:eastAsia="cs-CZ"/>
        </w:rPr>
        <w:t xml:space="preserve"> (jako účastníka) ze dne </w:t>
      </w:r>
      <w:r w:rsidRPr="006600A0">
        <w:rPr>
          <w:rFonts w:eastAsia="Times New Roman" w:cstheme="minorHAnsi"/>
          <w:bCs/>
          <w:color w:val="000000"/>
          <w:sz w:val="20"/>
          <w:szCs w:val="20"/>
          <w:highlight w:val="green"/>
          <w:lang w:eastAsia="cs-CZ"/>
        </w:rPr>
        <w:t>XX. XX. XXXX</w:t>
      </w:r>
      <w:r w:rsidRPr="006600A0">
        <w:rPr>
          <w:rFonts w:eastAsia="Times New Roman" w:cstheme="minorHAnsi"/>
          <w:bCs/>
          <w:color w:val="000000"/>
          <w:sz w:val="20"/>
          <w:szCs w:val="20"/>
          <w:lang w:eastAsia="cs-CZ"/>
        </w:rPr>
        <w:t xml:space="preserve"> (dále jen „nabídka“) podaná v zadávacím řízení veřejné zakázky uvedené pod písm. a);</w:t>
      </w:r>
    </w:p>
    <w:p w14:paraId="41C2FE87" w14:textId="4475CC66" w:rsidR="00987425" w:rsidRPr="006600A0" w:rsidRDefault="00987425" w:rsidP="00316862">
      <w:pPr>
        <w:spacing w:after="120"/>
        <w:ind w:left="567" w:hanging="567"/>
        <w:jc w:val="both"/>
        <w:rPr>
          <w:rFonts w:eastAsia="Times New Roman" w:cstheme="minorHAnsi"/>
          <w:bCs/>
          <w:color w:val="000000"/>
          <w:sz w:val="20"/>
          <w:szCs w:val="20"/>
          <w:lang w:eastAsia="cs-CZ"/>
        </w:rPr>
      </w:pPr>
      <w:r w:rsidRPr="006600A0">
        <w:rPr>
          <w:rFonts w:eastAsia="Times New Roman" w:cstheme="minorHAnsi"/>
          <w:bCs/>
          <w:color w:val="000000"/>
          <w:sz w:val="20"/>
          <w:szCs w:val="20"/>
          <w:lang w:eastAsia="cs-CZ"/>
        </w:rPr>
        <w:t>c)</w:t>
      </w:r>
      <w:r w:rsidRPr="006600A0">
        <w:rPr>
          <w:rFonts w:eastAsia="Times New Roman" w:cstheme="minorHAnsi"/>
          <w:bCs/>
          <w:color w:val="000000"/>
          <w:sz w:val="20"/>
          <w:szCs w:val="20"/>
          <w:lang w:eastAsia="cs-CZ"/>
        </w:rPr>
        <w:tab/>
        <w:t xml:space="preserve">Oznámení </w:t>
      </w:r>
      <w:r w:rsidR="006600A0">
        <w:rPr>
          <w:rFonts w:eastAsia="Times New Roman" w:cstheme="minorHAnsi"/>
          <w:bCs/>
          <w:color w:val="000000"/>
          <w:sz w:val="20"/>
          <w:szCs w:val="20"/>
          <w:lang w:eastAsia="cs-CZ"/>
        </w:rPr>
        <w:t>kupující</w:t>
      </w:r>
      <w:r w:rsidRPr="006600A0">
        <w:rPr>
          <w:rFonts w:eastAsia="Times New Roman" w:cstheme="minorHAnsi"/>
          <w:bCs/>
          <w:color w:val="000000"/>
          <w:sz w:val="20"/>
          <w:szCs w:val="20"/>
          <w:lang w:eastAsia="cs-CZ"/>
        </w:rPr>
        <w:t xml:space="preserve"> (jako zadavatele) o výběru dodavatele, ze dne </w:t>
      </w:r>
      <w:r w:rsidRPr="006600A0">
        <w:rPr>
          <w:rFonts w:eastAsia="Times New Roman" w:cstheme="minorHAnsi"/>
          <w:bCs/>
          <w:color w:val="000000"/>
          <w:sz w:val="20"/>
          <w:szCs w:val="20"/>
          <w:highlight w:val="green"/>
          <w:lang w:eastAsia="cs-CZ"/>
        </w:rPr>
        <w:t>XX. XX. XXXX</w:t>
      </w:r>
      <w:r w:rsidRPr="006600A0">
        <w:rPr>
          <w:rFonts w:eastAsia="Times New Roman" w:cstheme="minorHAnsi"/>
          <w:bCs/>
          <w:color w:val="000000"/>
          <w:sz w:val="20"/>
          <w:szCs w:val="20"/>
          <w:lang w:eastAsia="cs-CZ"/>
        </w:rPr>
        <w:t xml:space="preserve">, v zadávacím řízení veřejné zakázky uvedené pod písm. a). </w:t>
      </w:r>
    </w:p>
    <w:p w14:paraId="70AB4719" w14:textId="77777777" w:rsidR="00987425" w:rsidRPr="006600A0" w:rsidRDefault="00987425" w:rsidP="00316862">
      <w:pPr>
        <w:spacing w:after="120"/>
        <w:jc w:val="both"/>
        <w:rPr>
          <w:rFonts w:eastAsia="Times New Roman" w:cstheme="minorHAnsi"/>
          <w:bCs/>
          <w:i/>
          <w:color w:val="000000"/>
          <w:sz w:val="20"/>
          <w:szCs w:val="20"/>
          <w:lang w:eastAsia="cs-CZ"/>
        </w:rPr>
      </w:pPr>
      <w:r w:rsidRPr="006600A0">
        <w:rPr>
          <w:rFonts w:eastAsia="Times New Roman" w:cstheme="minorHAnsi"/>
          <w:bCs/>
          <w:i/>
          <w:color w:val="000000"/>
          <w:sz w:val="20"/>
          <w:szCs w:val="20"/>
          <w:highlight w:val="green"/>
          <w:lang w:eastAsia="cs-CZ"/>
        </w:rPr>
        <w:t>Pozn.: data budou doplněna před podpisem Smlouvy</w:t>
      </w:r>
    </w:p>
    <w:p w14:paraId="437C3906" w14:textId="77777777" w:rsidR="006C636C" w:rsidRPr="006600A0" w:rsidRDefault="006C636C"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rPr>
          <w:rFonts w:eastAsia="Times New Roman" w:cstheme="minorHAnsi"/>
          <w:color w:val="000000"/>
          <w:sz w:val="20"/>
          <w:szCs w:val="20"/>
          <w:lang w:eastAsia="cs-CZ"/>
        </w:rPr>
      </w:pPr>
    </w:p>
    <w:p w14:paraId="35A555E8" w14:textId="77777777" w:rsidR="006C636C" w:rsidRPr="006600A0" w:rsidRDefault="006C636C" w:rsidP="0031686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right"/>
        <w:rPr>
          <w:rFonts w:eastAsia="Times New Roman" w:cstheme="minorHAnsi"/>
          <w:color w:val="000000"/>
          <w:sz w:val="20"/>
          <w:szCs w:val="20"/>
          <w:lang w:eastAsia="cs-CZ"/>
        </w:rPr>
      </w:pPr>
    </w:p>
    <w:p w14:paraId="75275094" w14:textId="77777777" w:rsidR="00987425" w:rsidRPr="006600A0" w:rsidRDefault="00987425" w:rsidP="00316862">
      <w:pPr>
        <w:spacing w:after="12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br w:type="page"/>
      </w:r>
    </w:p>
    <w:p w14:paraId="5929B5A1" w14:textId="7E5F4AFE" w:rsidR="006C636C" w:rsidRPr="006600A0" w:rsidRDefault="00987425" w:rsidP="00316862">
      <w:pPr>
        <w:pStyle w:val="Odstavecseseznamem"/>
        <w:widowControl w:val="0"/>
        <w:numPr>
          <w:ilvl w:val="0"/>
          <w:numId w:val="20"/>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center"/>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lastRenderedPageBreak/>
        <w:t xml:space="preserve">Účel, předmět a obsah smlouvy </w:t>
      </w:r>
    </w:p>
    <w:p w14:paraId="4C8DE735" w14:textId="17D82BBB" w:rsidR="006A0DD6" w:rsidRPr="006600A0" w:rsidRDefault="006A0DD6" w:rsidP="006A0DD6">
      <w:pPr>
        <w:pStyle w:val="Odstavecseseznamem"/>
        <w:numPr>
          <w:ilvl w:val="0"/>
          <w:numId w:val="9"/>
        </w:numPr>
        <w:tabs>
          <w:tab w:val="left" w:pos="567"/>
          <w:tab w:val="left" w:pos="709"/>
        </w:tabs>
        <w:spacing w:after="120"/>
        <w:ind w:left="567" w:hanging="567"/>
        <w:contextualSpacing w:val="0"/>
        <w:jc w:val="both"/>
        <w:rPr>
          <w:rFonts w:cstheme="minorHAnsi"/>
          <w:sz w:val="20"/>
          <w:szCs w:val="20"/>
          <w:lang w:eastAsia="cs-CZ"/>
        </w:rPr>
      </w:pPr>
      <w:r>
        <w:rPr>
          <w:rFonts w:cstheme="minorHAnsi"/>
          <w:sz w:val="20"/>
          <w:szCs w:val="20"/>
          <w:lang w:eastAsia="cs-CZ"/>
        </w:rPr>
        <w:t xml:space="preserve">Účelem této smlouvy je dodání, </w:t>
      </w:r>
      <w:r w:rsidRPr="006600A0">
        <w:rPr>
          <w:rFonts w:cstheme="minorHAnsi"/>
          <w:sz w:val="20"/>
          <w:szCs w:val="20"/>
          <w:lang w:eastAsia="cs-CZ"/>
        </w:rPr>
        <w:t>instalace</w:t>
      </w:r>
      <w:r>
        <w:rPr>
          <w:rFonts w:cstheme="minorHAnsi"/>
          <w:sz w:val="20"/>
          <w:szCs w:val="20"/>
          <w:lang w:eastAsia="cs-CZ"/>
        </w:rPr>
        <w:t xml:space="preserve"> a montáží souboru</w:t>
      </w:r>
      <w:r w:rsidRPr="006600A0">
        <w:rPr>
          <w:rFonts w:cstheme="minorHAnsi"/>
          <w:sz w:val="20"/>
          <w:szCs w:val="20"/>
          <w:lang w:eastAsia="cs-CZ"/>
        </w:rPr>
        <w:t xml:space="preserve"> </w:t>
      </w:r>
      <w:r>
        <w:rPr>
          <w:rFonts w:cstheme="minorHAnsi"/>
          <w:sz w:val="20"/>
          <w:szCs w:val="20"/>
          <w:lang w:eastAsia="cs-CZ"/>
        </w:rPr>
        <w:t xml:space="preserve">vnitřního vybavení v objektu </w:t>
      </w:r>
      <w:r w:rsidRPr="00B9055A">
        <w:rPr>
          <w:rFonts w:cstheme="minorHAnsi"/>
          <w:sz w:val="20"/>
        </w:rPr>
        <w:t>Základní školy a Praktické školy SVÍTÁNÍ, o.p.s</w:t>
      </w:r>
      <w:r>
        <w:rPr>
          <w:rFonts w:cstheme="minorHAnsi"/>
          <w:sz w:val="20"/>
        </w:rPr>
        <w:t>.,</w:t>
      </w:r>
      <w:r w:rsidRPr="006600A0">
        <w:rPr>
          <w:rFonts w:cstheme="minorHAnsi"/>
          <w:sz w:val="20"/>
          <w:szCs w:val="20"/>
          <w:lang w:eastAsia="cs-CZ"/>
        </w:rPr>
        <w:t xml:space="preserve"> specifikovaného v </w:t>
      </w:r>
      <w:r>
        <w:rPr>
          <w:rFonts w:cstheme="minorHAnsi"/>
          <w:sz w:val="20"/>
          <w:szCs w:val="20"/>
          <w:lang w:eastAsia="cs-CZ"/>
        </w:rPr>
        <w:t>této smlouvě a jejích přílohách.</w:t>
      </w:r>
    </w:p>
    <w:p w14:paraId="7AEBAFDF" w14:textId="5BFBBCF3" w:rsidR="006A0DD6" w:rsidRPr="006600A0" w:rsidRDefault="006A0DD6" w:rsidP="006A0DD6">
      <w:pPr>
        <w:pStyle w:val="Odstavecseseznamem"/>
        <w:numPr>
          <w:ilvl w:val="0"/>
          <w:numId w:val="9"/>
        </w:numPr>
        <w:tabs>
          <w:tab w:val="left" w:pos="567"/>
          <w:tab w:val="left" w:pos="709"/>
        </w:tabs>
        <w:spacing w:after="120"/>
        <w:ind w:left="567" w:hanging="567"/>
        <w:contextualSpacing w:val="0"/>
        <w:jc w:val="both"/>
        <w:rPr>
          <w:rFonts w:cstheme="minorHAnsi"/>
          <w:sz w:val="20"/>
          <w:szCs w:val="20"/>
          <w:lang w:eastAsia="cs-CZ"/>
        </w:rPr>
      </w:pPr>
      <w:r w:rsidRPr="006600A0">
        <w:rPr>
          <w:rFonts w:cstheme="minorHAnsi"/>
          <w:sz w:val="20"/>
          <w:szCs w:val="20"/>
        </w:rPr>
        <w:t>P</w:t>
      </w:r>
      <w:r w:rsidRPr="006600A0">
        <w:rPr>
          <w:rFonts w:cstheme="minorHAnsi"/>
          <w:sz w:val="20"/>
          <w:szCs w:val="20"/>
          <w:lang w:eastAsia="cs-CZ"/>
        </w:rPr>
        <w:t xml:space="preserve">ředmětem této smlouvy je dodávka souboru </w:t>
      </w:r>
      <w:r>
        <w:rPr>
          <w:rFonts w:cstheme="minorHAnsi"/>
          <w:sz w:val="20"/>
          <w:szCs w:val="20"/>
          <w:lang w:eastAsia="cs-CZ"/>
        </w:rPr>
        <w:t>vnitřního vybavení do objektu školy</w:t>
      </w:r>
      <w:r w:rsidRPr="006600A0">
        <w:rPr>
          <w:rFonts w:cstheme="minorHAnsi"/>
          <w:sz w:val="20"/>
          <w:szCs w:val="20"/>
          <w:lang w:eastAsia="cs-CZ"/>
        </w:rPr>
        <w:t xml:space="preserve"> (dále také „zboží“). Podrobnos</w:t>
      </w:r>
      <w:r>
        <w:rPr>
          <w:rFonts w:cstheme="minorHAnsi"/>
          <w:sz w:val="20"/>
          <w:szCs w:val="20"/>
          <w:lang w:eastAsia="cs-CZ"/>
        </w:rPr>
        <w:t>ti stanoví Příloha A – Technický popis</w:t>
      </w:r>
      <w:r w:rsidRPr="006600A0">
        <w:rPr>
          <w:rFonts w:cstheme="minorHAnsi"/>
          <w:sz w:val="20"/>
          <w:szCs w:val="20"/>
          <w:lang w:eastAsia="cs-CZ"/>
        </w:rPr>
        <w:t xml:space="preserve"> </w:t>
      </w:r>
      <w:r>
        <w:rPr>
          <w:rFonts w:cstheme="minorHAnsi"/>
          <w:sz w:val="20"/>
          <w:szCs w:val="20"/>
          <w:lang w:eastAsia="cs-CZ"/>
        </w:rPr>
        <w:t>(dále jen „technický popis“), příloha B – Rozpočet (dále jen „rozpočet“) a Příloha C – Environmentální parametry (dále jen „environmentální parametry“) které</w:t>
      </w:r>
      <w:r w:rsidRPr="006600A0">
        <w:rPr>
          <w:rFonts w:cstheme="minorHAnsi"/>
          <w:sz w:val="20"/>
          <w:szCs w:val="20"/>
          <w:lang w:eastAsia="cs-CZ"/>
        </w:rPr>
        <w:t xml:space="preserve"> j</w:t>
      </w:r>
      <w:r>
        <w:rPr>
          <w:rFonts w:cstheme="minorHAnsi"/>
          <w:sz w:val="20"/>
          <w:szCs w:val="20"/>
          <w:lang w:eastAsia="cs-CZ"/>
        </w:rPr>
        <w:t>sou</w:t>
      </w:r>
      <w:r w:rsidRPr="006600A0">
        <w:rPr>
          <w:rFonts w:cstheme="minorHAnsi"/>
          <w:sz w:val="20"/>
          <w:szCs w:val="20"/>
          <w:lang w:eastAsia="cs-CZ"/>
        </w:rPr>
        <w:t xml:space="preserve"> nedílnou součástí této smlouvy.</w:t>
      </w:r>
    </w:p>
    <w:p w14:paraId="5EF5C183" w14:textId="5794F369" w:rsidR="00987425" w:rsidRPr="006600A0" w:rsidRDefault="00987425" w:rsidP="009969F3">
      <w:pPr>
        <w:widowControl w:val="0"/>
        <w:numPr>
          <w:ilvl w:val="0"/>
          <w:numId w:val="9"/>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Nedílnou součástí předmětu</w:t>
      </w:r>
      <w:r w:rsidR="00316862" w:rsidRPr="006600A0">
        <w:rPr>
          <w:rFonts w:eastAsia="Times New Roman" w:cstheme="minorHAnsi"/>
          <w:color w:val="000000"/>
          <w:sz w:val="20"/>
          <w:szCs w:val="20"/>
          <w:lang w:eastAsia="cs-CZ"/>
        </w:rPr>
        <w:t xml:space="preserve"> smlouvy</w:t>
      </w:r>
      <w:r w:rsidRPr="006600A0">
        <w:rPr>
          <w:rFonts w:eastAsia="Times New Roman" w:cstheme="minorHAnsi"/>
          <w:color w:val="000000"/>
          <w:sz w:val="20"/>
          <w:szCs w:val="20"/>
          <w:lang w:eastAsia="cs-CZ"/>
        </w:rPr>
        <w:t xml:space="preserve"> je:</w:t>
      </w:r>
    </w:p>
    <w:p w14:paraId="150DA312" w14:textId="77777777" w:rsidR="00987425" w:rsidRPr="006600A0" w:rsidRDefault="00987425" w:rsidP="009E69BC">
      <w:pPr>
        <w:pStyle w:val="Odstavecseseznamem"/>
        <w:widowControl w:val="0"/>
        <w:numPr>
          <w:ilvl w:val="0"/>
          <w:numId w:val="22"/>
        </w:numPr>
        <w:tabs>
          <w:tab w:val="left" w:pos="709"/>
          <w:tab w:val="left" w:pos="851"/>
          <w:tab w:val="left" w:pos="1134"/>
        </w:tabs>
        <w:autoSpaceDE w:val="0"/>
        <w:autoSpaceDN w:val="0"/>
        <w:adjustRightInd w:val="0"/>
        <w:spacing w:after="120" w:line="240" w:lineRule="auto"/>
        <w:ind w:left="1134" w:hanging="283"/>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předání veškeré související dokumentace (certifikát CE, technická dokumentace, pokyny pro údržbu, apod.) vztahující se ke zboží, která je potřebná pro nakládání se zbožím a pro jeho provoz nebo kterou vyžadují příslušné právní předpisy a české a evropské technické normy;</w:t>
      </w:r>
    </w:p>
    <w:p w14:paraId="43D72C1D" w14:textId="4AE07D0E" w:rsidR="009B4445" w:rsidRDefault="00F937F6" w:rsidP="009E69BC">
      <w:pPr>
        <w:pStyle w:val="Odstavecseseznamem"/>
        <w:widowControl w:val="0"/>
        <w:numPr>
          <w:ilvl w:val="0"/>
          <w:numId w:val="22"/>
        </w:numPr>
        <w:tabs>
          <w:tab w:val="left" w:pos="709"/>
          <w:tab w:val="left" w:pos="851"/>
          <w:tab w:val="left" w:pos="1134"/>
        </w:tabs>
        <w:autoSpaceDE w:val="0"/>
        <w:autoSpaceDN w:val="0"/>
        <w:adjustRightInd w:val="0"/>
        <w:spacing w:after="120" w:line="240" w:lineRule="auto"/>
        <w:ind w:left="1134" w:hanging="283"/>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dodávka, </w:t>
      </w:r>
      <w:r w:rsidR="00987425" w:rsidRPr="006600A0">
        <w:rPr>
          <w:rFonts w:eastAsia="Times New Roman" w:cstheme="minorHAnsi"/>
          <w:color w:val="000000"/>
          <w:sz w:val="20"/>
          <w:szCs w:val="20"/>
          <w:lang w:eastAsia="cs-CZ"/>
        </w:rPr>
        <w:t>instalace</w:t>
      </w:r>
      <w:r w:rsidRPr="006600A0">
        <w:rPr>
          <w:rFonts w:eastAsia="Times New Roman" w:cstheme="minorHAnsi"/>
          <w:color w:val="000000"/>
          <w:sz w:val="20"/>
          <w:szCs w:val="20"/>
          <w:lang w:eastAsia="cs-CZ"/>
        </w:rPr>
        <w:t>,</w:t>
      </w:r>
      <w:r w:rsidR="00BD703D" w:rsidRPr="006600A0">
        <w:rPr>
          <w:rFonts w:eastAsia="Times New Roman" w:cstheme="minorHAnsi"/>
          <w:color w:val="000000"/>
          <w:sz w:val="20"/>
          <w:szCs w:val="20"/>
          <w:lang w:eastAsia="cs-CZ"/>
        </w:rPr>
        <w:t xml:space="preserve"> kompletace</w:t>
      </w:r>
      <w:r w:rsidR="00987425" w:rsidRPr="006600A0">
        <w:rPr>
          <w:rFonts w:eastAsia="Times New Roman" w:cstheme="minorHAnsi"/>
          <w:color w:val="000000"/>
          <w:sz w:val="20"/>
          <w:szCs w:val="20"/>
          <w:lang w:eastAsia="cs-CZ"/>
        </w:rPr>
        <w:t xml:space="preserve"> </w:t>
      </w:r>
      <w:r w:rsidRPr="006600A0">
        <w:rPr>
          <w:rFonts w:eastAsia="Times New Roman" w:cstheme="minorHAnsi"/>
          <w:color w:val="000000"/>
          <w:sz w:val="20"/>
          <w:szCs w:val="20"/>
          <w:lang w:eastAsia="cs-CZ"/>
        </w:rPr>
        <w:t xml:space="preserve">a zapojení </w:t>
      </w:r>
      <w:r w:rsidR="00EB3A22" w:rsidRPr="006600A0">
        <w:rPr>
          <w:rFonts w:eastAsia="Times New Roman" w:cstheme="minorHAnsi"/>
          <w:color w:val="000000"/>
          <w:sz w:val="20"/>
          <w:szCs w:val="20"/>
          <w:lang w:eastAsia="cs-CZ"/>
        </w:rPr>
        <w:t xml:space="preserve">zboží v </w:t>
      </w:r>
      <w:r w:rsidR="00987425" w:rsidRPr="006600A0">
        <w:rPr>
          <w:rFonts w:eastAsia="Times New Roman" w:cstheme="minorHAnsi"/>
          <w:color w:val="000000"/>
          <w:sz w:val="20"/>
          <w:szCs w:val="20"/>
          <w:lang w:eastAsia="cs-CZ"/>
        </w:rPr>
        <w:t>místě dodání dle čl. II</w:t>
      </w:r>
      <w:r w:rsidR="00EB3A22" w:rsidRPr="006600A0">
        <w:rPr>
          <w:rFonts w:eastAsia="Times New Roman" w:cstheme="minorHAnsi"/>
          <w:color w:val="000000"/>
          <w:sz w:val="20"/>
          <w:szCs w:val="20"/>
          <w:lang w:eastAsia="cs-CZ"/>
        </w:rPr>
        <w:t>I</w:t>
      </w:r>
      <w:r w:rsidR="00987425" w:rsidRPr="006600A0">
        <w:rPr>
          <w:rFonts w:eastAsia="Times New Roman" w:cstheme="minorHAnsi"/>
          <w:color w:val="000000"/>
          <w:sz w:val="20"/>
          <w:szCs w:val="20"/>
          <w:lang w:eastAsia="cs-CZ"/>
        </w:rPr>
        <w:t xml:space="preserve"> odst. </w:t>
      </w:r>
      <w:r w:rsidR="00EB3A22" w:rsidRPr="006600A0">
        <w:rPr>
          <w:rFonts w:eastAsia="Times New Roman" w:cstheme="minorHAnsi"/>
          <w:color w:val="000000"/>
          <w:sz w:val="20"/>
          <w:szCs w:val="20"/>
          <w:lang w:eastAsia="cs-CZ"/>
        </w:rPr>
        <w:t>3</w:t>
      </w:r>
      <w:r w:rsidRPr="006600A0">
        <w:rPr>
          <w:rFonts w:eastAsia="Times New Roman" w:cstheme="minorHAnsi"/>
          <w:color w:val="000000"/>
          <w:sz w:val="20"/>
          <w:szCs w:val="20"/>
          <w:lang w:eastAsia="cs-CZ"/>
        </w:rPr>
        <w:t xml:space="preserve"> smlouvy,</w:t>
      </w:r>
    </w:p>
    <w:p w14:paraId="25DA9D1F" w14:textId="1C65B51E" w:rsidR="00C24B36" w:rsidRPr="006600A0" w:rsidRDefault="00C24B36" w:rsidP="00C24B36">
      <w:pPr>
        <w:pStyle w:val="Odstavecseseznamem"/>
        <w:widowControl w:val="0"/>
        <w:numPr>
          <w:ilvl w:val="0"/>
          <w:numId w:val="9"/>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Prodávající zavazuje dodat za podmínek v této smlouvě sjednaných kupujícímu zboží, specifikované co do množství a kvality uvedené v technické specifikaci a cenovém rozpadu a převést na kupujícího vlastnické právo k němu. Kupující se zavazuje zboží převzít a zaplatit za ně sjednanou kupní cenu. </w:t>
      </w:r>
    </w:p>
    <w:p w14:paraId="51DBFF8F" w14:textId="3699EDFB" w:rsidR="000C0372" w:rsidRPr="006600A0" w:rsidRDefault="000C0372" w:rsidP="009969F3">
      <w:pPr>
        <w:widowControl w:val="0"/>
        <w:numPr>
          <w:ilvl w:val="0"/>
          <w:numId w:val="9"/>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Zboží (a veškeré jeho části) bude nové, nepoužité, nerepasované, vyrobené z prvotřídních materiálů a odpovídající současným parametrům a požadavkům nejvyšší kvality.</w:t>
      </w:r>
      <w:r w:rsidR="00C24B36" w:rsidRPr="006600A0">
        <w:rPr>
          <w:rFonts w:eastAsia="Times New Roman" w:cstheme="minorHAnsi"/>
          <w:color w:val="000000"/>
          <w:sz w:val="20"/>
          <w:szCs w:val="20"/>
          <w:lang w:eastAsia="cs-CZ"/>
        </w:rPr>
        <w:t xml:space="preserve"> </w:t>
      </w:r>
    </w:p>
    <w:p w14:paraId="19714CD1" w14:textId="2EABEE05" w:rsidR="000C0372" w:rsidRPr="006600A0" w:rsidRDefault="000C0372" w:rsidP="009969F3">
      <w:pPr>
        <w:widowControl w:val="0"/>
        <w:numPr>
          <w:ilvl w:val="0"/>
          <w:numId w:val="9"/>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Součástí dodávky zboží je i předání dokladů, které se ke zboží vztahují, a doprava zboží do místa plnění.</w:t>
      </w:r>
    </w:p>
    <w:p w14:paraId="6EBF9CD3" w14:textId="12BF9230" w:rsidR="00C46C71" w:rsidRPr="006600A0" w:rsidRDefault="000C0372" w:rsidP="009969F3">
      <w:pPr>
        <w:widowControl w:val="0"/>
        <w:numPr>
          <w:ilvl w:val="0"/>
          <w:numId w:val="9"/>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Prodávající tímto prohlašuje, že zboží nemá právní vady ve smyslu </w:t>
      </w:r>
      <w:r w:rsidR="00316862" w:rsidRPr="006600A0">
        <w:rPr>
          <w:rFonts w:eastAsia="Times New Roman" w:cstheme="minorHAnsi"/>
          <w:color w:val="000000"/>
          <w:sz w:val="20"/>
          <w:szCs w:val="20"/>
          <w:lang w:eastAsia="cs-CZ"/>
        </w:rPr>
        <w:t xml:space="preserve">ust. </w:t>
      </w:r>
      <w:r w:rsidRPr="006600A0">
        <w:rPr>
          <w:rFonts w:eastAsia="Times New Roman" w:cstheme="minorHAnsi"/>
          <w:color w:val="000000"/>
          <w:sz w:val="20"/>
          <w:szCs w:val="20"/>
          <w:lang w:eastAsia="cs-CZ"/>
        </w:rPr>
        <w:t>§ 1920 a násl. občanského zákoníku.</w:t>
      </w:r>
    </w:p>
    <w:p w14:paraId="166D298D" w14:textId="3F38A59E" w:rsidR="006C636C" w:rsidRPr="006600A0" w:rsidRDefault="006C636C" w:rsidP="009E69B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Cena</w:t>
      </w:r>
      <w:r w:rsidR="00316862" w:rsidRPr="006600A0">
        <w:rPr>
          <w:rFonts w:eastAsia="Times New Roman" w:cstheme="minorHAnsi"/>
          <w:b/>
          <w:bCs/>
          <w:color w:val="000000"/>
          <w:sz w:val="20"/>
          <w:szCs w:val="20"/>
          <w:lang w:eastAsia="cs-CZ"/>
        </w:rPr>
        <w:t xml:space="preserve"> a platební podmínky</w:t>
      </w:r>
    </w:p>
    <w:p w14:paraId="0BFD425B" w14:textId="7BD77B4B" w:rsidR="00F01B9F" w:rsidRPr="00344A93" w:rsidRDefault="00F01B9F" w:rsidP="00344A93">
      <w:pPr>
        <w:pStyle w:val="Odstavecseseznamem"/>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344A93">
        <w:rPr>
          <w:rFonts w:eastAsia="Times New Roman" w:cstheme="minorHAnsi"/>
          <w:color w:val="000000"/>
          <w:sz w:val="20"/>
          <w:szCs w:val="20"/>
          <w:lang w:eastAsia="cs-CZ"/>
        </w:rPr>
        <w:t>Obě strany se do</w:t>
      </w:r>
      <w:r w:rsidR="00344A93">
        <w:rPr>
          <w:rFonts w:eastAsia="Times New Roman" w:cstheme="minorHAnsi"/>
          <w:color w:val="000000"/>
          <w:sz w:val="20"/>
          <w:szCs w:val="20"/>
          <w:lang w:eastAsia="cs-CZ"/>
        </w:rPr>
        <w:t xml:space="preserve">hodly, že cena za provedené dodávku v rozsahu podle čl. I. </w:t>
      </w:r>
      <w:r w:rsidRPr="00344A93">
        <w:rPr>
          <w:rFonts w:eastAsia="Times New Roman" w:cstheme="minorHAnsi"/>
          <w:color w:val="000000"/>
          <w:sz w:val="20"/>
          <w:szCs w:val="20"/>
          <w:lang w:eastAsia="cs-CZ"/>
        </w:rPr>
        <w:t>této smlouvy</w:t>
      </w:r>
      <w:r w:rsidR="00344A93">
        <w:rPr>
          <w:rFonts w:eastAsia="Times New Roman" w:cstheme="minorHAnsi"/>
          <w:color w:val="000000"/>
          <w:sz w:val="20"/>
          <w:szCs w:val="20"/>
          <w:lang w:eastAsia="cs-CZ"/>
        </w:rPr>
        <w:t xml:space="preserve"> </w:t>
      </w:r>
      <w:r w:rsidRPr="00344A93">
        <w:rPr>
          <w:rFonts w:eastAsia="Times New Roman" w:cstheme="minorHAnsi"/>
          <w:color w:val="000000"/>
          <w:sz w:val="20"/>
          <w:szCs w:val="20"/>
          <w:lang w:eastAsia="cs-CZ"/>
        </w:rPr>
        <w:t>sjednává částkou: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018"/>
        <w:gridCol w:w="2019"/>
        <w:gridCol w:w="2019"/>
      </w:tblGrid>
      <w:tr w:rsidR="00F01B9F" w:rsidRPr="004A2E9E" w14:paraId="4FDDC625" w14:textId="77777777" w:rsidTr="00344A93">
        <w:tc>
          <w:tcPr>
            <w:tcW w:w="2471" w:type="dxa"/>
            <w:tcBorders>
              <w:bottom w:val="single" w:sz="4" w:space="0" w:color="auto"/>
            </w:tcBorders>
            <w:shd w:val="clear" w:color="auto" w:fill="F2F2F2"/>
          </w:tcPr>
          <w:p w14:paraId="7BF5A15D" w14:textId="77777777" w:rsidR="00F01B9F" w:rsidRPr="00344A93" w:rsidRDefault="00F01B9F" w:rsidP="006746E5">
            <w:pPr>
              <w:spacing w:line="280" w:lineRule="atLeast"/>
              <w:rPr>
                <w:rFonts w:ascii="Calibri" w:hAnsi="Calibri" w:cs="Calibri"/>
                <w:sz w:val="20"/>
                <w:szCs w:val="20"/>
              </w:rPr>
            </w:pPr>
          </w:p>
        </w:tc>
        <w:tc>
          <w:tcPr>
            <w:tcW w:w="2018" w:type="dxa"/>
            <w:tcBorders>
              <w:bottom w:val="single" w:sz="4" w:space="0" w:color="auto"/>
            </w:tcBorders>
            <w:shd w:val="clear" w:color="auto" w:fill="F2F2F2"/>
            <w:vAlign w:val="center"/>
          </w:tcPr>
          <w:p w14:paraId="193C67AC" w14:textId="77777777" w:rsidR="00F01B9F" w:rsidRPr="00344A93" w:rsidRDefault="00F01B9F" w:rsidP="006746E5">
            <w:pPr>
              <w:spacing w:line="280" w:lineRule="atLeast"/>
              <w:jc w:val="center"/>
              <w:rPr>
                <w:rFonts w:ascii="Calibri" w:hAnsi="Calibri" w:cs="Calibri"/>
                <w:b/>
                <w:sz w:val="20"/>
                <w:szCs w:val="20"/>
              </w:rPr>
            </w:pPr>
            <w:r w:rsidRPr="00344A93">
              <w:rPr>
                <w:rFonts w:ascii="Calibri" w:hAnsi="Calibri" w:cs="Calibri"/>
                <w:b/>
                <w:sz w:val="20"/>
                <w:szCs w:val="20"/>
              </w:rPr>
              <w:t>Cena bez DPH</w:t>
            </w:r>
          </w:p>
        </w:tc>
        <w:tc>
          <w:tcPr>
            <w:tcW w:w="2019" w:type="dxa"/>
            <w:tcBorders>
              <w:bottom w:val="single" w:sz="4" w:space="0" w:color="auto"/>
            </w:tcBorders>
            <w:shd w:val="clear" w:color="auto" w:fill="F2F2F2"/>
            <w:vAlign w:val="center"/>
          </w:tcPr>
          <w:p w14:paraId="3D61E0C4" w14:textId="77777777" w:rsidR="00F01B9F" w:rsidRPr="00344A93" w:rsidRDefault="00F01B9F" w:rsidP="006746E5">
            <w:pPr>
              <w:spacing w:line="280" w:lineRule="atLeast"/>
              <w:jc w:val="center"/>
              <w:rPr>
                <w:rFonts w:ascii="Calibri" w:hAnsi="Calibri" w:cs="Calibri"/>
                <w:b/>
                <w:sz w:val="20"/>
                <w:szCs w:val="20"/>
              </w:rPr>
            </w:pPr>
            <w:r w:rsidRPr="00344A93">
              <w:rPr>
                <w:rFonts w:ascii="Calibri" w:hAnsi="Calibri" w:cs="Calibri"/>
                <w:b/>
                <w:sz w:val="20"/>
                <w:szCs w:val="20"/>
              </w:rPr>
              <w:t>DPH</w:t>
            </w:r>
          </w:p>
        </w:tc>
        <w:tc>
          <w:tcPr>
            <w:tcW w:w="2019" w:type="dxa"/>
            <w:tcBorders>
              <w:bottom w:val="single" w:sz="4" w:space="0" w:color="auto"/>
            </w:tcBorders>
            <w:shd w:val="clear" w:color="auto" w:fill="F2F2F2"/>
            <w:vAlign w:val="center"/>
          </w:tcPr>
          <w:p w14:paraId="6EF88A47" w14:textId="77777777" w:rsidR="00F01B9F" w:rsidRPr="00344A93" w:rsidRDefault="00F01B9F" w:rsidP="006746E5">
            <w:pPr>
              <w:spacing w:line="280" w:lineRule="atLeast"/>
              <w:jc w:val="center"/>
              <w:rPr>
                <w:rFonts w:ascii="Calibri" w:hAnsi="Calibri" w:cs="Calibri"/>
                <w:b/>
                <w:sz w:val="20"/>
                <w:szCs w:val="20"/>
              </w:rPr>
            </w:pPr>
            <w:r w:rsidRPr="00344A93">
              <w:rPr>
                <w:rFonts w:ascii="Calibri" w:hAnsi="Calibri" w:cs="Calibri"/>
                <w:b/>
                <w:sz w:val="20"/>
                <w:szCs w:val="20"/>
              </w:rPr>
              <w:t>Cena s DPH</w:t>
            </w:r>
          </w:p>
        </w:tc>
      </w:tr>
      <w:tr w:rsidR="00F01B9F" w:rsidRPr="004A2E9E" w14:paraId="14D2E344" w14:textId="77777777" w:rsidTr="00344A93">
        <w:tc>
          <w:tcPr>
            <w:tcW w:w="2471" w:type="dxa"/>
            <w:shd w:val="clear" w:color="auto" w:fill="auto"/>
            <w:vAlign w:val="center"/>
          </w:tcPr>
          <w:p w14:paraId="0A075921" w14:textId="02AABB58" w:rsidR="00F01B9F" w:rsidRPr="00344A93" w:rsidRDefault="00344A93" w:rsidP="00344A93">
            <w:pPr>
              <w:spacing w:line="280" w:lineRule="atLeast"/>
              <w:rPr>
                <w:rFonts w:ascii="Calibri" w:hAnsi="Calibri" w:cs="Calibri"/>
                <w:b/>
                <w:sz w:val="20"/>
                <w:szCs w:val="20"/>
              </w:rPr>
            </w:pPr>
            <w:r w:rsidRPr="00344A93">
              <w:rPr>
                <w:rFonts w:ascii="Calibri" w:hAnsi="Calibri" w:cs="Calibri"/>
                <w:b/>
                <w:sz w:val="20"/>
                <w:szCs w:val="20"/>
              </w:rPr>
              <w:t>Celková cena dodávky</w:t>
            </w:r>
            <w:r w:rsidR="00F01B9F" w:rsidRPr="00344A93">
              <w:rPr>
                <w:rFonts w:ascii="Calibri" w:hAnsi="Calibri" w:cs="Calibri"/>
                <w:b/>
                <w:sz w:val="20"/>
                <w:szCs w:val="20"/>
              </w:rPr>
              <w:t xml:space="preserve"> </w:t>
            </w:r>
          </w:p>
        </w:tc>
        <w:tc>
          <w:tcPr>
            <w:tcW w:w="2018" w:type="dxa"/>
            <w:shd w:val="clear" w:color="auto" w:fill="auto"/>
            <w:vAlign w:val="center"/>
          </w:tcPr>
          <w:p w14:paraId="56F2F8BD" w14:textId="77777777" w:rsidR="00F01B9F" w:rsidRPr="00344A93" w:rsidRDefault="00F01B9F" w:rsidP="006746E5">
            <w:pPr>
              <w:spacing w:line="280" w:lineRule="atLeast"/>
              <w:rPr>
                <w:rFonts w:ascii="Calibri" w:hAnsi="Calibri" w:cs="Calibri"/>
                <w:b/>
                <w:sz w:val="20"/>
                <w:szCs w:val="20"/>
              </w:rPr>
            </w:pPr>
            <w:r w:rsidRPr="00344A93">
              <w:rPr>
                <w:rFonts w:ascii="Calibri" w:hAnsi="Calibri" w:cs="Calibri"/>
                <w:b/>
                <w:bCs/>
                <w:sz w:val="20"/>
                <w:szCs w:val="20"/>
                <w:highlight w:val="yellow"/>
              </w:rPr>
              <w:t>„DOPLNÍ ÚČASTNÍK“</w:t>
            </w:r>
            <w:r w:rsidRPr="00344A93">
              <w:rPr>
                <w:rFonts w:ascii="Calibri" w:hAnsi="Calibri" w:cs="Calibri"/>
                <w:b/>
                <w:bCs/>
                <w:sz w:val="20"/>
                <w:szCs w:val="20"/>
              </w:rPr>
              <w:t xml:space="preserve"> </w:t>
            </w:r>
          </w:p>
        </w:tc>
        <w:tc>
          <w:tcPr>
            <w:tcW w:w="2019" w:type="dxa"/>
            <w:shd w:val="clear" w:color="auto" w:fill="auto"/>
            <w:vAlign w:val="center"/>
          </w:tcPr>
          <w:p w14:paraId="423D5BE1" w14:textId="77777777" w:rsidR="00F01B9F" w:rsidRPr="00344A93" w:rsidRDefault="00F01B9F" w:rsidP="006746E5">
            <w:pPr>
              <w:spacing w:line="280" w:lineRule="atLeast"/>
              <w:rPr>
                <w:rFonts w:ascii="Calibri" w:hAnsi="Calibri" w:cs="Calibri"/>
                <w:b/>
                <w:sz w:val="20"/>
                <w:szCs w:val="20"/>
              </w:rPr>
            </w:pPr>
            <w:r w:rsidRPr="00344A93">
              <w:rPr>
                <w:rFonts w:ascii="Calibri" w:hAnsi="Calibri" w:cs="Calibri"/>
                <w:b/>
                <w:bCs/>
                <w:sz w:val="20"/>
                <w:szCs w:val="20"/>
                <w:highlight w:val="yellow"/>
              </w:rPr>
              <w:t>„DOPLNÍ ÚČASTNÍK“</w:t>
            </w:r>
            <w:r w:rsidRPr="00344A93">
              <w:rPr>
                <w:rFonts w:ascii="Calibri" w:hAnsi="Calibri" w:cs="Calibri"/>
                <w:b/>
                <w:bCs/>
                <w:sz w:val="20"/>
                <w:szCs w:val="20"/>
              </w:rPr>
              <w:t xml:space="preserve"> </w:t>
            </w:r>
          </w:p>
        </w:tc>
        <w:tc>
          <w:tcPr>
            <w:tcW w:w="2019" w:type="dxa"/>
            <w:shd w:val="clear" w:color="auto" w:fill="auto"/>
            <w:vAlign w:val="center"/>
          </w:tcPr>
          <w:p w14:paraId="46FA8BD2" w14:textId="77777777" w:rsidR="00F01B9F" w:rsidRPr="00344A93" w:rsidRDefault="00F01B9F" w:rsidP="006746E5">
            <w:pPr>
              <w:spacing w:line="280" w:lineRule="atLeast"/>
              <w:rPr>
                <w:rFonts w:ascii="Calibri" w:hAnsi="Calibri" w:cs="Calibri"/>
                <w:b/>
                <w:sz w:val="20"/>
                <w:szCs w:val="20"/>
              </w:rPr>
            </w:pPr>
            <w:r w:rsidRPr="00344A93">
              <w:rPr>
                <w:rFonts w:ascii="Calibri" w:hAnsi="Calibri" w:cs="Calibri"/>
                <w:b/>
                <w:bCs/>
                <w:sz w:val="20"/>
                <w:szCs w:val="20"/>
                <w:highlight w:val="yellow"/>
              </w:rPr>
              <w:t>„DOPLNÍ ÚČASTNÍK“</w:t>
            </w:r>
            <w:r w:rsidRPr="00344A93">
              <w:rPr>
                <w:rFonts w:ascii="Calibri" w:hAnsi="Calibri" w:cs="Calibri"/>
                <w:b/>
                <w:bCs/>
                <w:sz w:val="20"/>
                <w:szCs w:val="20"/>
              </w:rPr>
              <w:t xml:space="preserve"> </w:t>
            </w:r>
          </w:p>
        </w:tc>
      </w:tr>
    </w:tbl>
    <w:p w14:paraId="03FC956E" w14:textId="77777777" w:rsidR="00F01B9F" w:rsidRPr="00344A93" w:rsidRDefault="00F01B9F" w:rsidP="00344A93">
      <w:pPr>
        <w:widowControl w:val="0"/>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p w14:paraId="41604589" w14:textId="366EA987" w:rsidR="00316862" w:rsidRPr="006600A0" w:rsidRDefault="006C636C" w:rsidP="009E69BC">
      <w:pPr>
        <w:pStyle w:val="Odstavecseseznamem"/>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Cena </w:t>
      </w:r>
      <w:r w:rsidR="00316862" w:rsidRPr="006600A0">
        <w:rPr>
          <w:rFonts w:eastAsia="Times New Roman" w:cstheme="minorHAnsi"/>
          <w:color w:val="000000"/>
          <w:sz w:val="20"/>
          <w:szCs w:val="20"/>
          <w:lang w:eastAsia="cs-CZ"/>
        </w:rPr>
        <w:t xml:space="preserve">plnění dle této smlouvy je </w:t>
      </w:r>
      <w:r w:rsidR="00FE2A3D" w:rsidRPr="006600A0">
        <w:rPr>
          <w:rFonts w:eastAsia="Times New Roman" w:cstheme="minorHAnsi"/>
          <w:color w:val="000000"/>
          <w:sz w:val="20"/>
          <w:szCs w:val="20"/>
          <w:lang w:eastAsia="cs-CZ"/>
        </w:rPr>
        <w:t xml:space="preserve">podrobně uvedena </w:t>
      </w:r>
      <w:r w:rsidR="00316862" w:rsidRPr="006600A0">
        <w:rPr>
          <w:rFonts w:eastAsia="Times New Roman" w:cstheme="minorHAnsi"/>
          <w:color w:val="000000"/>
          <w:sz w:val="20"/>
          <w:szCs w:val="20"/>
          <w:lang w:eastAsia="cs-CZ"/>
        </w:rPr>
        <w:t>v</w:t>
      </w:r>
      <w:r w:rsidR="006A0DD6">
        <w:rPr>
          <w:rFonts w:eastAsia="Times New Roman" w:cstheme="minorHAnsi"/>
          <w:color w:val="000000"/>
          <w:sz w:val="20"/>
          <w:szCs w:val="20"/>
          <w:lang w:eastAsia="cs-CZ"/>
        </w:rPr>
        <w:t> příloze B</w:t>
      </w:r>
      <w:r w:rsidR="00316862" w:rsidRPr="006600A0">
        <w:rPr>
          <w:rFonts w:eastAsia="Times New Roman" w:cstheme="minorHAnsi"/>
          <w:color w:val="000000"/>
          <w:sz w:val="20"/>
          <w:szCs w:val="20"/>
          <w:lang w:eastAsia="cs-CZ"/>
        </w:rPr>
        <w:t>, která je nedílnou součástí této smlouvy</w:t>
      </w:r>
      <w:r w:rsidR="00FE2A3D" w:rsidRPr="006600A0">
        <w:rPr>
          <w:rFonts w:eastAsia="Times New Roman" w:cstheme="minorHAnsi"/>
          <w:color w:val="000000"/>
          <w:sz w:val="20"/>
          <w:szCs w:val="20"/>
          <w:lang w:eastAsia="cs-CZ"/>
        </w:rPr>
        <w:t xml:space="preserve"> (dále také „</w:t>
      </w:r>
      <w:r w:rsidR="0003328C">
        <w:rPr>
          <w:rFonts w:eastAsia="Times New Roman" w:cstheme="minorHAnsi"/>
          <w:color w:val="000000"/>
          <w:sz w:val="20"/>
          <w:szCs w:val="20"/>
          <w:lang w:eastAsia="cs-CZ"/>
        </w:rPr>
        <w:t>rozpočet</w:t>
      </w:r>
      <w:r w:rsidR="00FE2A3D" w:rsidRPr="006600A0">
        <w:rPr>
          <w:rFonts w:eastAsia="Times New Roman" w:cstheme="minorHAnsi"/>
          <w:color w:val="000000"/>
          <w:sz w:val="20"/>
          <w:szCs w:val="20"/>
          <w:lang w:eastAsia="cs-CZ"/>
        </w:rPr>
        <w:t>“)</w:t>
      </w:r>
      <w:r w:rsidR="00316862" w:rsidRPr="006600A0">
        <w:rPr>
          <w:rFonts w:eastAsia="Times New Roman" w:cstheme="minorHAnsi"/>
          <w:color w:val="000000"/>
          <w:sz w:val="20"/>
          <w:szCs w:val="20"/>
          <w:lang w:eastAsia="cs-CZ"/>
        </w:rPr>
        <w:t>.</w:t>
      </w:r>
    </w:p>
    <w:p w14:paraId="6A9AFFE3" w14:textId="4E447238" w:rsidR="009E69BC" w:rsidRPr="006600A0" w:rsidRDefault="009E69BC" w:rsidP="009E69BC">
      <w:pPr>
        <w:pStyle w:val="Odstavecseseznamem"/>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Cena je stanovena jako konečná, není-li dále dáno jinak a zahrnuje veškeré potřebné náklady pro dodání plnění dle této smlouvy.</w:t>
      </w:r>
    </w:p>
    <w:p w14:paraId="7BCFC662" w14:textId="63B0BF65" w:rsidR="009E69BC" w:rsidRPr="006600A0" w:rsidRDefault="009E69BC" w:rsidP="009E69BC">
      <w:pPr>
        <w:pStyle w:val="Odstavecseseznamem"/>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Kupující prohlašuje, že je mu známa skutečnost, že sazba daně z přidané hodnoty bude stanovena v souladu s  právními předpisy platnými v době podpisu této smlouvy.</w:t>
      </w:r>
    </w:p>
    <w:p w14:paraId="7888BB82" w14:textId="2FB0600B" w:rsidR="00263D58" w:rsidRPr="006600A0" w:rsidRDefault="00263D58" w:rsidP="009E69BC">
      <w:pPr>
        <w:pStyle w:val="Odstavecseseznamem"/>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Cenu uhradí kupující prodávajícímu bezhotovostně, převodem na bankovní účet prodávajícího uvedený v záhlaví smlouvy. Celková cena za předmět plnění bude uhrazena kupujícím na základě faktury - daňového dokladu vystavené prodávajícím po řádném dodání a převzetí. Splatnost faktury je 30 dnů od data doručení kupujícímu.</w:t>
      </w:r>
    </w:p>
    <w:p w14:paraId="32DEA81C" w14:textId="3608D195" w:rsidR="00F937F6" w:rsidRPr="00B8535C" w:rsidRDefault="00F937F6" w:rsidP="00F937F6">
      <w:pPr>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B8535C">
        <w:rPr>
          <w:rFonts w:eastAsia="Times New Roman" w:cstheme="minorHAnsi"/>
          <w:color w:val="000000"/>
          <w:sz w:val="20"/>
          <w:szCs w:val="20"/>
          <w:lang w:eastAsia="cs-CZ"/>
        </w:rPr>
        <w:t>Kupující umožňuje prodávajícímu po</w:t>
      </w:r>
      <w:r w:rsidR="00B8535C" w:rsidRPr="00B8535C">
        <w:rPr>
          <w:rFonts w:eastAsia="Times New Roman" w:cstheme="minorHAnsi"/>
          <w:color w:val="000000"/>
          <w:sz w:val="20"/>
          <w:szCs w:val="20"/>
          <w:lang w:eastAsia="cs-CZ"/>
        </w:rPr>
        <w:t>stupné dodávání předmětu plnění.</w:t>
      </w:r>
    </w:p>
    <w:p w14:paraId="62535DFB" w14:textId="7AADE346" w:rsidR="00FE2A3D" w:rsidRPr="00B8535C" w:rsidRDefault="00B8535C" w:rsidP="009E69BC">
      <w:pPr>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B8535C">
        <w:rPr>
          <w:rFonts w:eastAsia="Times New Roman" w:cstheme="minorHAnsi"/>
          <w:color w:val="000000"/>
          <w:sz w:val="20"/>
          <w:szCs w:val="20"/>
          <w:lang w:eastAsia="cs-CZ"/>
        </w:rPr>
        <w:t>Prodávající umožňuje vystavení faktury dodání předmětu plnění, a to i na základě dílčího plnění dle čl. 6 tohoto odstavce. Faktura</w:t>
      </w:r>
      <w:r w:rsidR="001858AB" w:rsidRPr="00B8535C">
        <w:rPr>
          <w:rFonts w:eastAsia="Times New Roman" w:cstheme="minorHAnsi"/>
          <w:color w:val="000000"/>
          <w:sz w:val="20"/>
          <w:szCs w:val="20"/>
          <w:lang w:eastAsia="cs-CZ"/>
        </w:rPr>
        <w:t xml:space="preserve"> bude vystavena prodávajícím nejdříve po </w:t>
      </w:r>
      <w:r w:rsidR="00FE2A3D" w:rsidRPr="00B8535C">
        <w:rPr>
          <w:rFonts w:eastAsia="Times New Roman" w:cstheme="minorHAnsi"/>
          <w:color w:val="000000"/>
          <w:sz w:val="20"/>
          <w:szCs w:val="20"/>
          <w:lang w:eastAsia="cs-CZ"/>
        </w:rPr>
        <w:t xml:space="preserve">kompletním </w:t>
      </w:r>
      <w:r w:rsidR="001858AB" w:rsidRPr="00B8535C">
        <w:rPr>
          <w:rFonts w:eastAsia="Times New Roman" w:cstheme="minorHAnsi"/>
          <w:color w:val="000000"/>
          <w:sz w:val="20"/>
          <w:szCs w:val="20"/>
          <w:lang w:eastAsia="cs-CZ"/>
        </w:rPr>
        <w:t>dodání zboží</w:t>
      </w:r>
      <w:r w:rsidR="00F76098" w:rsidRPr="00B8535C">
        <w:rPr>
          <w:rFonts w:eastAsia="Times New Roman" w:cstheme="minorHAnsi"/>
          <w:color w:val="000000"/>
          <w:sz w:val="20"/>
          <w:szCs w:val="20"/>
          <w:lang w:eastAsia="cs-CZ"/>
        </w:rPr>
        <w:t>,</w:t>
      </w:r>
      <w:r w:rsidR="00FE2A3D" w:rsidRPr="00B8535C">
        <w:rPr>
          <w:rFonts w:eastAsia="Times New Roman" w:cstheme="minorHAnsi"/>
          <w:color w:val="000000"/>
          <w:sz w:val="20"/>
          <w:szCs w:val="20"/>
          <w:lang w:eastAsia="cs-CZ"/>
        </w:rPr>
        <w:t xml:space="preserve"> tj. po</w:t>
      </w:r>
      <w:r w:rsidR="00F937F6" w:rsidRPr="00B8535C">
        <w:rPr>
          <w:rFonts w:eastAsia="Times New Roman" w:cstheme="minorHAnsi"/>
          <w:color w:val="000000"/>
          <w:sz w:val="20"/>
          <w:szCs w:val="20"/>
          <w:lang w:eastAsia="cs-CZ"/>
        </w:rPr>
        <w:t xml:space="preserve"> řádné a úplné instalaci a</w:t>
      </w:r>
      <w:r w:rsidR="00FE2A3D" w:rsidRPr="00B8535C">
        <w:rPr>
          <w:rFonts w:eastAsia="Times New Roman" w:cstheme="minorHAnsi"/>
          <w:color w:val="000000"/>
          <w:sz w:val="20"/>
          <w:szCs w:val="20"/>
          <w:lang w:eastAsia="cs-CZ"/>
        </w:rPr>
        <w:t xml:space="preserve"> </w:t>
      </w:r>
      <w:r w:rsidR="00DF373D" w:rsidRPr="00B8535C">
        <w:rPr>
          <w:rFonts w:eastAsia="Times New Roman" w:cstheme="minorHAnsi"/>
          <w:color w:val="000000"/>
          <w:sz w:val="20"/>
          <w:szCs w:val="20"/>
          <w:lang w:eastAsia="cs-CZ"/>
        </w:rPr>
        <w:t xml:space="preserve">předání všech </w:t>
      </w:r>
      <w:r w:rsidR="001858AB" w:rsidRPr="00B8535C">
        <w:rPr>
          <w:rFonts w:eastAsia="Times New Roman" w:cstheme="minorHAnsi"/>
          <w:color w:val="000000"/>
          <w:sz w:val="20"/>
          <w:szCs w:val="20"/>
          <w:lang w:eastAsia="cs-CZ"/>
        </w:rPr>
        <w:t>do</w:t>
      </w:r>
      <w:r w:rsidR="00FE2A3D" w:rsidRPr="00B8535C">
        <w:rPr>
          <w:rFonts w:eastAsia="Times New Roman" w:cstheme="minorHAnsi"/>
          <w:color w:val="000000"/>
          <w:sz w:val="20"/>
          <w:szCs w:val="20"/>
          <w:lang w:eastAsia="cs-CZ"/>
        </w:rPr>
        <w:t>kladů a související dokumentace dle technické specifikace.</w:t>
      </w:r>
    </w:p>
    <w:p w14:paraId="045A0942" w14:textId="3D7BC403" w:rsidR="001858AB" w:rsidRPr="006600A0" w:rsidRDefault="001858AB" w:rsidP="009E69BC">
      <w:pPr>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O </w:t>
      </w:r>
      <w:r w:rsidR="005F1D61" w:rsidRPr="006600A0">
        <w:rPr>
          <w:rFonts w:eastAsia="Times New Roman" w:cstheme="minorHAnsi"/>
          <w:color w:val="000000"/>
          <w:sz w:val="20"/>
          <w:szCs w:val="20"/>
          <w:lang w:eastAsia="cs-CZ"/>
        </w:rPr>
        <w:t xml:space="preserve">dodání a </w:t>
      </w:r>
      <w:r w:rsidRPr="006600A0">
        <w:rPr>
          <w:rFonts w:eastAsia="Times New Roman" w:cstheme="minorHAnsi"/>
          <w:color w:val="000000"/>
          <w:sz w:val="20"/>
          <w:szCs w:val="20"/>
          <w:lang w:eastAsia="cs-CZ"/>
        </w:rPr>
        <w:t>převzetí vytvoří prodávající předávací protokol</w:t>
      </w:r>
      <w:r w:rsidR="00A50BAE" w:rsidRPr="006600A0">
        <w:rPr>
          <w:rFonts w:eastAsia="Times New Roman" w:cstheme="minorHAnsi"/>
          <w:color w:val="000000"/>
          <w:sz w:val="20"/>
          <w:szCs w:val="20"/>
          <w:lang w:eastAsia="cs-CZ"/>
        </w:rPr>
        <w:t>, v němž bude uvedeno, že zboží je bez vad a nedodělků; tento protokol se vyhotoví ve dvou provedeních, z nichž každá strana dostane po jednom. Protokol obě strany potvrdí podpisy; pro</w:t>
      </w:r>
      <w:r w:rsidR="00B8535C">
        <w:rPr>
          <w:rFonts w:eastAsia="Times New Roman" w:cstheme="minorHAnsi"/>
          <w:color w:val="000000"/>
          <w:sz w:val="20"/>
          <w:szCs w:val="20"/>
          <w:lang w:eastAsia="cs-CZ"/>
        </w:rPr>
        <w:t>tokol bude také přiložen k</w:t>
      </w:r>
      <w:r w:rsidR="00A50BAE" w:rsidRPr="006600A0">
        <w:rPr>
          <w:rFonts w:eastAsia="Times New Roman" w:cstheme="minorHAnsi"/>
          <w:color w:val="000000"/>
          <w:sz w:val="20"/>
          <w:szCs w:val="20"/>
          <w:lang w:eastAsia="cs-CZ"/>
        </w:rPr>
        <w:t xml:space="preserve"> faktuře.</w:t>
      </w:r>
      <w:r w:rsidRPr="006600A0">
        <w:rPr>
          <w:rFonts w:eastAsia="Times New Roman" w:cstheme="minorHAnsi"/>
          <w:color w:val="000000"/>
          <w:sz w:val="20"/>
          <w:szCs w:val="20"/>
          <w:lang w:eastAsia="cs-CZ"/>
        </w:rPr>
        <w:t xml:space="preserve"> </w:t>
      </w:r>
      <w:r w:rsidR="003A50B5" w:rsidRPr="006600A0">
        <w:rPr>
          <w:rFonts w:eastAsia="Times New Roman" w:cstheme="minorHAnsi"/>
          <w:color w:val="000000"/>
          <w:sz w:val="20"/>
          <w:szCs w:val="20"/>
          <w:lang w:eastAsia="cs-CZ"/>
        </w:rPr>
        <w:t>Kupující si vyhrazuje právo uhradit plnění resp. jeho část až po jeho řádném dodání kupujícímu. Aplikace ust</w:t>
      </w:r>
      <w:r w:rsidR="00FE2A3D" w:rsidRPr="006600A0">
        <w:rPr>
          <w:rFonts w:eastAsia="Times New Roman" w:cstheme="minorHAnsi"/>
          <w:color w:val="000000"/>
          <w:sz w:val="20"/>
          <w:szCs w:val="20"/>
          <w:lang w:eastAsia="cs-CZ"/>
        </w:rPr>
        <w:t>. § </w:t>
      </w:r>
      <w:r w:rsidR="003A50B5" w:rsidRPr="006600A0">
        <w:rPr>
          <w:rFonts w:eastAsia="Times New Roman" w:cstheme="minorHAnsi"/>
          <w:color w:val="000000"/>
          <w:sz w:val="20"/>
          <w:szCs w:val="20"/>
          <w:lang w:eastAsia="cs-CZ"/>
        </w:rPr>
        <w:t xml:space="preserve">2099 a násl. </w:t>
      </w:r>
      <w:r w:rsidR="003A50B5" w:rsidRPr="006600A0">
        <w:rPr>
          <w:rFonts w:eastAsia="Times New Roman" w:cstheme="minorHAnsi"/>
          <w:color w:val="000000"/>
          <w:sz w:val="20"/>
          <w:szCs w:val="20"/>
          <w:lang w:eastAsia="cs-CZ"/>
        </w:rPr>
        <w:lastRenderedPageBreak/>
        <w:t>občanského zákoníku zůstává nedotčena.</w:t>
      </w:r>
    </w:p>
    <w:p w14:paraId="4648633C" w14:textId="4BDE94E6" w:rsidR="0028085D" w:rsidRPr="006600A0" w:rsidRDefault="001858AB" w:rsidP="009E69BC">
      <w:pPr>
        <w:widowControl w:val="0"/>
        <w:numPr>
          <w:ilvl w:val="0"/>
          <w:numId w:val="2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Faktura musí splňovat náležitosti daňového dokladu ve smyslu p</w:t>
      </w:r>
      <w:r w:rsidR="005359F0" w:rsidRPr="006600A0">
        <w:rPr>
          <w:rFonts w:eastAsia="Times New Roman" w:cstheme="minorHAnsi"/>
          <w:color w:val="000000"/>
          <w:sz w:val="20"/>
          <w:szCs w:val="20"/>
          <w:lang w:eastAsia="cs-CZ"/>
        </w:rPr>
        <w:t xml:space="preserve">latné právní úpravy. </w:t>
      </w:r>
      <w:r w:rsidRPr="006600A0">
        <w:rPr>
          <w:rFonts w:eastAsia="Times New Roman" w:cstheme="minorHAnsi"/>
          <w:color w:val="000000"/>
          <w:sz w:val="20"/>
          <w:szCs w:val="20"/>
          <w:lang w:eastAsia="cs-CZ"/>
        </w:rPr>
        <w:t>Nebude-li faktura obsahovat všechny náležitosti daňového dokladu nebo bude vystavena v rozporu s podmínkami stanovenými touto smlouvou je kupující oprávněn ve lhůtě splatnosti fakturu vrátit prodávajícímu. Původní lhůta splatnosti v takovém případě přestává běžet a nová lhůta splatnosti v délce 30 dní začíná běžet dnem prokazatelného doručení opravené nebo nové faktury kupujícímu.</w:t>
      </w:r>
    </w:p>
    <w:p w14:paraId="070344E0" w14:textId="73011F66" w:rsidR="006C636C" w:rsidRPr="006600A0" w:rsidRDefault="00FE2A3D" w:rsidP="009E69B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Plnění dle této smlouvy</w:t>
      </w:r>
    </w:p>
    <w:p w14:paraId="0A71FA48" w14:textId="425C6FAA" w:rsidR="006973A9" w:rsidRPr="006600A0" w:rsidRDefault="006C636C" w:rsidP="00C24B36">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Smluvní strany se dohodly,</w:t>
      </w:r>
      <w:r w:rsidR="00316862" w:rsidRPr="006600A0">
        <w:rPr>
          <w:rFonts w:eastAsia="Times New Roman" w:cstheme="minorHAnsi"/>
          <w:color w:val="000000"/>
          <w:sz w:val="20"/>
          <w:szCs w:val="20"/>
          <w:lang w:eastAsia="cs-CZ"/>
        </w:rPr>
        <w:t xml:space="preserve"> že </w:t>
      </w:r>
      <w:r w:rsidR="00C24B36" w:rsidRPr="006600A0">
        <w:rPr>
          <w:rFonts w:eastAsia="Times New Roman" w:cstheme="minorHAnsi"/>
          <w:color w:val="000000"/>
          <w:sz w:val="20"/>
          <w:szCs w:val="20"/>
          <w:lang w:eastAsia="cs-CZ"/>
        </w:rPr>
        <w:t xml:space="preserve">zboží bude </w:t>
      </w:r>
      <w:r w:rsidR="00C24B36" w:rsidRPr="00065ADE">
        <w:rPr>
          <w:rFonts w:eastAsia="Times New Roman" w:cstheme="minorHAnsi"/>
          <w:color w:val="000000"/>
          <w:sz w:val="20"/>
          <w:szCs w:val="20"/>
          <w:lang w:eastAsia="cs-CZ"/>
        </w:rPr>
        <w:t>dodáno</w:t>
      </w:r>
      <w:r w:rsidR="0003328C" w:rsidRPr="00065ADE">
        <w:rPr>
          <w:rFonts w:eastAsia="Times New Roman" w:cstheme="minorHAnsi"/>
          <w:color w:val="000000"/>
          <w:sz w:val="20"/>
          <w:szCs w:val="20"/>
          <w:lang w:eastAsia="cs-CZ"/>
        </w:rPr>
        <w:t xml:space="preserve"> </w:t>
      </w:r>
      <w:r w:rsidR="00065ADE" w:rsidRPr="00065ADE">
        <w:rPr>
          <w:rFonts w:eastAsia="Times New Roman" w:cstheme="minorHAnsi"/>
          <w:color w:val="000000"/>
          <w:sz w:val="20"/>
          <w:szCs w:val="20"/>
          <w:lang w:eastAsia="cs-CZ"/>
        </w:rPr>
        <w:t>do 90</w:t>
      </w:r>
      <w:r w:rsidR="0003328C" w:rsidRPr="00065ADE">
        <w:rPr>
          <w:rFonts w:eastAsia="Times New Roman" w:cstheme="minorHAnsi"/>
          <w:color w:val="000000"/>
          <w:sz w:val="20"/>
          <w:szCs w:val="20"/>
          <w:lang w:eastAsia="cs-CZ"/>
        </w:rPr>
        <w:t xml:space="preserve"> kalendářních</w:t>
      </w:r>
      <w:r w:rsidR="00F937F6" w:rsidRPr="006600A0">
        <w:rPr>
          <w:rFonts w:eastAsia="Times New Roman" w:cstheme="minorHAnsi"/>
          <w:color w:val="000000"/>
          <w:sz w:val="20"/>
          <w:szCs w:val="20"/>
          <w:lang w:eastAsia="cs-CZ"/>
        </w:rPr>
        <w:t xml:space="preserve"> dnů</w:t>
      </w:r>
      <w:r w:rsidR="00C24B36" w:rsidRPr="006600A0">
        <w:rPr>
          <w:rFonts w:eastAsia="Times New Roman" w:cstheme="minorHAnsi"/>
          <w:color w:val="000000"/>
          <w:sz w:val="20"/>
          <w:szCs w:val="20"/>
          <w:lang w:eastAsia="cs-CZ"/>
        </w:rPr>
        <w:t xml:space="preserve"> </w:t>
      </w:r>
      <w:r w:rsidR="0003328C">
        <w:rPr>
          <w:rFonts w:eastAsia="Times New Roman" w:cstheme="minorHAnsi"/>
          <w:color w:val="000000"/>
          <w:sz w:val="20"/>
          <w:szCs w:val="20"/>
          <w:lang w:eastAsia="cs-CZ"/>
        </w:rPr>
        <w:t>od nabytí účinnosti této smlouvy, a to v návaznosti na dojednaný harmonogramu realizace dodávky.</w:t>
      </w:r>
      <w:r w:rsidR="006973A9" w:rsidRPr="006600A0">
        <w:rPr>
          <w:rFonts w:eastAsia="Times New Roman" w:cstheme="minorHAnsi"/>
          <w:color w:val="000000"/>
          <w:sz w:val="20"/>
          <w:szCs w:val="20"/>
          <w:lang w:eastAsia="cs-CZ"/>
        </w:rPr>
        <w:t xml:space="preserve"> </w:t>
      </w:r>
    </w:p>
    <w:p w14:paraId="5BB0C156" w14:textId="40A995EA" w:rsidR="006973A9" w:rsidRPr="006600A0" w:rsidRDefault="00F937F6" w:rsidP="006973A9">
      <w:pPr>
        <w:pStyle w:val="Odstavecseseznamem"/>
        <w:widowControl w:val="0"/>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Kupující </w:t>
      </w:r>
      <w:r w:rsidR="00065ADE">
        <w:rPr>
          <w:rFonts w:eastAsia="Times New Roman" w:cstheme="minorHAnsi"/>
          <w:color w:val="000000"/>
          <w:sz w:val="20"/>
          <w:szCs w:val="20"/>
          <w:lang w:eastAsia="cs-CZ"/>
        </w:rPr>
        <w:t>a prodávající uzavřou do 14</w:t>
      </w:r>
      <w:r w:rsidR="0003328C">
        <w:rPr>
          <w:rFonts w:eastAsia="Times New Roman" w:cstheme="minorHAnsi"/>
          <w:color w:val="000000"/>
          <w:sz w:val="20"/>
          <w:szCs w:val="20"/>
          <w:lang w:eastAsia="cs-CZ"/>
        </w:rPr>
        <w:t xml:space="preserve"> kalendářních dnů od podpisu této smlouvy předpokládaný harmonogram realizace plnění, v návaznosti na postup stavebních prací na objektu </w:t>
      </w:r>
      <w:r w:rsidR="00453E3E">
        <w:rPr>
          <w:rFonts w:eastAsia="Times New Roman" w:cstheme="minorHAnsi"/>
          <w:color w:val="000000"/>
          <w:sz w:val="20"/>
          <w:szCs w:val="20"/>
          <w:lang w:eastAsia="cs-CZ"/>
        </w:rPr>
        <w:t>základní školy</w:t>
      </w:r>
      <w:r w:rsidR="0003328C">
        <w:rPr>
          <w:rFonts w:eastAsia="Times New Roman" w:cstheme="minorHAnsi"/>
          <w:color w:val="000000"/>
          <w:sz w:val="20"/>
          <w:szCs w:val="20"/>
          <w:lang w:eastAsia="cs-CZ"/>
        </w:rPr>
        <w:t xml:space="preserve">, které </w:t>
      </w:r>
      <w:r w:rsidR="00453E3E">
        <w:rPr>
          <w:rFonts w:cs="Calibri"/>
          <w:sz w:val="20"/>
          <w:szCs w:val="20"/>
        </w:rPr>
        <w:t xml:space="preserve">jsou prováděny </w:t>
      </w:r>
      <w:r w:rsidR="00453E3E">
        <w:rPr>
          <w:sz w:val="20"/>
          <w:szCs w:val="20"/>
        </w:rPr>
        <w:t>Sdružením firem VW WACHAL a.s. a PROFISTAV Litomyšl, a.s., zkratkou S-VWPL, zastoupenou vedoucím účastníkem VW WACHAL a.s., sídlem Tylova 220/17, 767 01 Kroměříž, IČO 25567225</w:t>
      </w:r>
      <w:r w:rsidR="0003328C">
        <w:rPr>
          <w:rFonts w:cs="Calibri"/>
          <w:sz w:val="20"/>
          <w:szCs w:val="20"/>
        </w:rPr>
        <w:t>.</w:t>
      </w:r>
      <w:r w:rsidR="006973A9" w:rsidRPr="006600A0">
        <w:rPr>
          <w:rFonts w:eastAsia="Times New Roman" w:cstheme="minorHAnsi"/>
          <w:color w:val="000000"/>
          <w:sz w:val="20"/>
          <w:szCs w:val="20"/>
          <w:lang w:eastAsia="cs-CZ"/>
        </w:rPr>
        <w:t xml:space="preserve"> </w:t>
      </w:r>
      <w:r w:rsidR="00453E3E">
        <w:rPr>
          <w:rFonts w:eastAsia="Times New Roman" w:cstheme="minorHAnsi"/>
          <w:color w:val="000000"/>
          <w:sz w:val="20"/>
          <w:szCs w:val="20"/>
          <w:lang w:eastAsia="cs-CZ"/>
        </w:rPr>
        <w:t>P</w:t>
      </w:r>
      <w:r w:rsidR="00344A93">
        <w:rPr>
          <w:rFonts w:eastAsia="Times New Roman" w:cstheme="minorHAnsi"/>
          <w:color w:val="000000"/>
          <w:sz w:val="20"/>
          <w:szCs w:val="20"/>
          <w:lang w:eastAsia="cs-CZ"/>
        </w:rPr>
        <w:t>rodávající bere na vědomí a souhlasí, že v případě zpoždění realizace stavebních prací bude sjednaný harmonogram realizace plnění upraven.</w:t>
      </w:r>
      <w:r w:rsidR="006973A9" w:rsidRPr="006600A0">
        <w:rPr>
          <w:rFonts w:eastAsia="Times New Roman" w:cstheme="minorHAnsi"/>
          <w:color w:val="000000"/>
          <w:sz w:val="20"/>
          <w:szCs w:val="20"/>
          <w:lang w:eastAsia="cs-CZ"/>
        </w:rPr>
        <w:t xml:space="preserve"> </w:t>
      </w:r>
    </w:p>
    <w:p w14:paraId="2F29E8B3" w14:textId="50616FF6" w:rsidR="00C24B36" w:rsidRPr="006600A0" w:rsidRDefault="00EB3A22" w:rsidP="00C24B36">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Místem dodání zboží je </w:t>
      </w:r>
      <w:r w:rsidR="00A94CCB" w:rsidRPr="00B9055A">
        <w:rPr>
          <w:rFonts w:cstheme="minorHAnsi"/>
          <w:sz w:val="20"/>
          <w:szCs w:val="20"/>
        </w:rPr>
        <w:t xml:space="preserve">budova Základní školy a Praktické školy SVÍTÁNÍ, o.p.s. na adrese Klášterní ulice č.p. 52, p. č. 97, 2857, 32/1, 32/2, k. ú. </w:t>
      </w:r>
      <w:r w:rsidR="00A94CCB">
        <w:rPr>
          <w:rFonts w:cstheme="minorHAnsi"/>
          <w:sz w:val="20"/>
          <w:szCs w:val="20"/>
        </w:rPr>
        <w:t xml:space="preserve"> Pardubice</w:t>
      </w:r>
      <w:r w:rsidR="009B4445" w:rsidRPr="006600A0">
        <w:rPr>
          <w:rFonts w:eastAsia="Times New Roman" w:cstheme="minorHAnsi"/>
          <w:color w:val="000000"/>
          <w:sz w:val="20"/>
          <w:szCs w:val="20"/>
          <w:lang w:eastAsia="cs-CZ"/>
        </w:rPr>
        <w:t xml:space="preserve">. Jednotlivé </w:t>
      </w:r>
      <w:r w:rsidR="004C1F1D" w:rsidRPr="006600A0">
        <w:rPr>
          <w:rFonts w:eastAsia="Times New Roman" w:cstheme="minorHAnsi"/>
          <w:color w:val="000000"/>
          <w:sz w:val="20"/>
          <w:szCs w:val="20"/>
          <w:lang w:eastAsia="cs-CZ"/>
        </w:rPr>
        <w:t xml:space="preserve">položky budou dodány a instalovány dle </w:t>
      </w:r>
      <w:r w:rsidR="0003328C">
        <w:rPr>
          <w:rFonts w:eastAsia="Times New Roman" w:cstheme="minorHAnsi"/>
          <w:color w:val="000000"/>
          <w:sz w:val="20"/>
          <w:szCs w:val="20"/>
          <w:lang w:eastAsia="cs-CZ"/>
        </w:rPr>
        <w:t>požadavků zadávací dokumentace.</w:t>
      </w:r>
    </w:p>
    <w:p w14:paraId="710BA53F" w14:textId="3A079F6A" w:rsidR="00FE2A3D" w:rsidRPr="006600A0" w:rsidRDefault="00FE2A3D" w:rsidP="009E69BC">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Dodání zboží provede prodávající na své náklady. Prodávající zajistí veškerou techniku nezbytnou k vyložení zboží, jakož i její dopravu na místo dodání a z něj.</w:t>
      </w:r>
    </w:p>
    <w:p w14:paraId="7403EC2A" w14:textId="77777777" w:rsidR="00FE2A3D" w:rsidRPr="006600A0" w:rsidRDefault="00FE2A3D" w:rsidP="009E69BC">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Prodávající na svůj náklad uzavře pojištění pro případ poškození zboží během jeho vykládky a instalace.</w:t>
      </w:r>
    </w:p>
    <w:p w14:paraId="41A9ABCC" w14:textId="1E6DFEB9" w:rsidR="00FE2A3D" w:rsidRPr="006600A0" w:rsidRDefault="00FE2A3D" w:rsidP="009E69BC">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Vlastnické právo k předmětu plnění, jakož i nebezpečí škody na věci přechází na kupujícího okamžikem převzetí věci. Součástí řádného dodání zboží je i doprava na místo dodání a veškeré další činnosti podmiňující uvedení zboží do provozu a jeho řádnou funkčnost, a to zejména</w:t>
      </w:r>
      <w:r w:rsidR="00F937F6" w:rsidRPr="006600A0">
        <w:rPr>
          <w:rFonts w:eastAsia="Times New Roman" w:cstheme="minorHAnsi"/>
          <w:color w:val="000000"/>
          <w:sz w:val="20"/>
          <w:szCs w:val="20"/>
          <w:lang w:eastAsia="cs-CZ"/>
        </w:rPr>
        <w:t>: instalace</w:t>
      </w:r>
      <w:r w:rsidR="0003328C">
        <w:rPr>
          <w:rFonts w:eastAsia="Times New Roman" w:cstheme="minorHAnsi"/>
          <w:color w:val="000000"/>
          <w:sz w:val="20"/>
          <w:szCs w:val="20"/>
          <w:lang w:eastAsia="cs-CZ"/>
        </w:rPr>
        <w:t>, napojení</w:t>
      </w:r>
      <w:r w:rsidR="00F937F6" w:rsidRPr="006600A0">
        <w:rPr>
          <w:rFonts w:eastAsia="Times New Roman" w:cstheme="minorHAnsi"/>
          <w:color w:val="000000"/>
          <w:sz w:val="20"/>
          <w:szCs w:val="20"/>
          <w:lang w:eastAsia="cs-CZ"/>
        </w:rPr>
        <w:t xml:space="preserve"> a uvedení do provozu.</w:t>
      </w:r>
    </w:p>
    <w:p w14:paraId="179A88B7" w14:textId="77777777" w:rsidR="00FE2A3D" w:rsidRPr="006600A0" w:rsidRDefault="00FE2A3D" w:rsidP="009E69BC">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Kupující je oprávněn odmítnout převzetí zboží, pokud prodávající zboží nedodá řádně a včas, zejména pokud prodávající nedodá zboží v dohodnutém množství nebo kvalitě, dodá-li zboží poškozené nebo rozbité, bez potřebné dokumentace nebo neprovede-li činnosti podmiňující uvedení zboží do provozu a činnosti podmiňující jeho řádnou funkčnost.</w:t>
      </w:r>
    </w:p>
    <w:p w14:paraId="1196CD4E" w14:textId="49376016" w:rsidR="009E69BC" w:rsidRPr="006600A0" w:rsidRDefault="00FE2A3D" w:rsidP="00AD6ED6">
      <w:pPr>
        <w:pStyle w:val="Odstavecseseznamem"/>
        <w:widowControl w:val="0"/>
        <w:numPr>
          <w:ilvl w:val="0"/>
          <w:numId w:val="25"/>
        </w:numPr>
        <w:tabs>
          <w:tab w:val="left" w:pos="567"/>
          <w:tab w:val="left" w:pos="709"/>
          <w:tab w:val="left" w:pos="851"/>
          <w:tab w:val="left" w:pos="1200"/>
          <w:tab w:val="left" w:pos="1398"/>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Převzetím se pro účely této smlouvy rozumí podpis předávacího protokolu kupujícím.</w:t>
      </w:r>
      <w:r w:rsidR="009B4445" w:rsidRPr="006600A0">
        <w:rPr>
          <w:rFonts w:eastAsia="Times New Roman" w:cstheme="minorHAnsi"/>
          <w:color w:val="000000"/>
          <w:sz w:val="20"/>
          <w:szCs w:val="20"/>
          <w:lang w:eastAsia="cs-CZ"/>
        </w:rPr>
        <w:t xml:space="preserve"> Teprve podpisem předávacího protokolu se má zboží za dodané.</w:t>
      </w:r>
    </w:p>
    <w:p w14:paraId="2FFE7B53" w14:textId="7F6645F5" w:rsidR="006C636C" w:rsidRPr="006600A0" w:rsidRDefault="006C636C" w:rsidP="009E69B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Vadné plnění a záruka za jakost</w:t>
      </w:r>
    </w:p>
    <w:p w14:paraId="50CDF971" w14:textId="1A785FD6" w:rsidR="006C636C" w:rsidRPr="006600A0" w:rsidRDefault="006C636C" w:rsidP="009E69BC">
      <w:pPr>
        <w:widowControl w:val="0"/>
        <w:numPr>
          <w:ilvl w:val="0"/>
          <w:numId w:val="1"/>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Pro vztahy vyplývající z této smlouvy platí ust</w:t>
      </w:r>
      <w:r w:rsidR="00316862" w:rsidRPr="006600A0">
        <w:rPr>
          <w:rFonts w:eastAsia="Times New Roman" w:cstheme="minorHAnsi"/>
          <w:color w:val="000000"/>
          <w:sz w:val="20"/>
          <w:szCs w:val="20"/>
          <w:lang w:eastAsia="cs-CZ"/>
        </w:rPr>
        <w:t>.</w:t>
      </w:r>
      <w:r w:rsidRPr="006600A0">
        <w:rPr>
          <w:rFonts w:eastAsia="Times New Roman" w:cstheme="minorHAnsi"/>
          <w:color w:val="000000"/>
          <w:sz w:val="20"/>
          <w:szCs w:val="20"/>
          <w:lang w:eastAsia="cs-CZ"/>
        </w:rPr>
        <w:t xml:space="preserve"> § 2099 a násl., § 2113 a násl. a § 2165 a násl. </w:t>
      </w:r>
      <w:r w:rsidR="00316862" w:rsidRPr="006600A0">
        <w:rPr>
          <w:rFonts w:eastAsia="Times New Roman" w:cstheme="minorHAnsi"/>
          <w:color w:val="000000"/>
          <w:sz w:val="20"/>
          <w:szCs w:val="20"/>
          <w:lang w:eastAsia="cs-CZ"/>
        </w:rPr>
        <w:t>občanského zákoníku</w:t>
      </w:r>
      <w:r w:rsidRPr="006600A0">
        <w:rPr>
          <w:rFonts w:eastAsia="Times New Roman" w:cstheme="minorHAnsi"/>
          <w:color w:val="000000"/>
          <w:sz w:val="20"/>
          <w:szCs w:val="20"/>
          <w:lang w:eastAsia="cs-CZ"/>
        </w:rPr>
        <w:t>.</w:t>
      </w:r>
    </w:p>
    <w:p w14:paraId="08E7392C" w14:textId="3F481175" w:rsidR="006C636C" w:rsidRPr="006600A0" w:rsidRDefault="00DF7C92" w:rsidP="009E69BC">
      <w:pPr>
        <w:widowControl w:val="0"/>
        <w:numPr>
          <w:ilvl w:val="0"/>
          <w:numId w:val="1"/>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Style w:val="FontStyle25"/>
          <w:rFonts w:asciiTheme="minorHAnsi" w:eastAsia="Times New Roman" w:hAnsiTheme="minorHAnsi" w:cstheme="minorHAnsi"/>
          <w:color w:val="000000"/>
          <w:lang w:eastAsia="cs-CZ"/>
        </w:rPr>
      </w:pPr>
      <w:r w:rsidRPr="006600A0">
        <w:rPr>
          <w:rStyle w:val="FontStyle25"/>
          <w:rFonts w:asciiTheme="minorHAnsi" w:hAnsiTheme="minorHAnsi" w:cstheme="minorHAnsi"/>
        </w:rPr>
        <w:t>Prodávající odpovídá za to, že dodané zboží má vlastnosti uvedené v technické dokumentaci a z hlediska bezpečnosti provozu odpovídá platným předpisům ČR a technickým normám.</w:t>
      </w:r>
    </w:p>
    <w:p w14:paraId="40A3D6C9" w14:textId="58DB1452" w:rsidR="00DF7C92" w:rsidRPr="00FA5960" w:rsidRDefault="00864AF3" w:rsidP="009E69BC">
      <w:pPr>
        <w:widowControl w:val="0"/>
        <w:numPr>
          <w:ilvl w:val="0"/>
          <w:numId w:val="1"/>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Style w:val="FontStyle25"/>
          <w:rFonts w:asciiTheme="minorHAnsi" w:eastAsia="Times New Roman" w:hAnsiTheme="minorHAnsi" w:cstheme="minorHAnsi"/>
          <w:color w:val="000000"/>
          <w:lang w:eastAsia="cs-CZ"/>
        </w:rPr>
      </w:pPr>
      <w:r w:rsidRPr="00FA5960">
        <w:rPr>
          <w:rStyle w:val="FontStyle25"/>
          <w:rFonts w:asciiTheme="minorHAnsi" w:hAnsiTheme="minorHAnsi" w:cstheme="minorHAnsi"/>
        </w:rPr>
        <w:t>Záruka za jakost</w:t>
      </w:r>
      <w:r w:rsidR="00F937F6" w:rsidRPr="00FA5960">
        <w:rPr>
          <w:rStyle w:val="FontStyle25"/>
          <w:rFonts w:asciiTheme="minorHAnsi" w:hAnsiTheme="minorHAnsi" w:cstheme="minorHAnsi"/>
        </w:rPr>
        <w:t xml:space="preserve"> </w:t>
      </w:r>
      <w:r w:rsidRPr="00FA5960">
        <w:rPr>
          <w:rStyle w:val="FontStyle25"/>
          <w:rFonts w:asciiTheme="minorHAnsi" w:hAnsiTheme="minorHAnsi" w:cstheme="minorHAnsi"/>
        </w:rPr>
        <w:t xml:space="preserve">trvá </w:t>
      </w:r>
      <w:r w:rsidR="00FA5960" w:rsidRPr="00FA5960">
        <w:rPr>
          <w:rStyle w:val="FontStyle25"/>
          <w:rFonts w:asciiTheme="minorHAnsi" w:hAnsiTheme="minorHAnsi" w:cstheme="minorHAnsi"/>
        </w:rPr>
        <w:t>24 měsíců od dodání zboží.</w:t>
      </w:r>
    </w:p>
    <w:p w14:paraId="0F33D605" w14:textId="63319E92" w:rsidR="00DF7C92" w:rsidRPr="006600A0" w:rsidRDefault="00DF7C92" w:rsidP="009E69BC">
      <w:pPr>
        <w:widowControl w:val="0"/>
        <w:numPr>
          <w:ilvl w:val="0"/>
          <w:numId w:val="1"/>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Style w:val="FontStyle25"/>
          <w:rFonts w:asciiTheme="minorHAnsi" w:hAnsiTheme="minorHAnsi" w:cstheme="minorHAnsi"/>
        </w:rPr>
        <w:t>Uznané reklamace, které nemohou být odstraněny opravou, budou řešeny výměnou vadného dílu za dí</w:t>
      </w:r>
      <w:r w:rsidR="009339FD" w:rsidRPr="006600A0">
        <w:rPr>
          <w:rStyle w:val="FontStyle25"/>
          <w:rFonts w:asciiTheme="minorHAnsi" w:hAnsiTheme="minorHAnsi" w:cstheme="minorHAnsi"/>
        </w:rPr>
        <w:t>l nový na náklady prodávajícího.</w:t>
      </w:r>
    </w:p>
    <w:p w14:paraId="20EEF84C" w14:textId="3B6F69BC" w:rsidR="00562BEC" w:rsidRDefault="006C636C" w:rsidP="009E69BC">
      <w:pPr>
        <w:widowControl w:val="0"/>
        <w:numPr>
          <w:ilvl w:val="0"/>
          <w:numId w:val="1"/>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Reklamaci vady kupující zašle prodávajícímu písemně, tj. výslovně i elektronickou poštou a to </w:t>
      </w:r>
      <w:r w:rsidR="00DF7C92" w:rsidRPr="006600A0">
        <w:rPr>
          <w:rFonts w:eastAsia="Times New Roman" w:cstheme="minorHAnsi"/>
          <w:color w:val="000000"/>
          <w:sz w:val="20"/>
          <w:szCs w:val="20"/>
          <w:lang w:eastAsia="cs-CZ"/>
        </w:rPr>
        <w:t>i bez elektronického podpisu, s</w:t>
      </w:r>
      <w:r w:rsidRPr="006600A0">
        <w:rPr>
          <w:rFonts w:eastAsia="Times New Roman" w:cstheme="minorHAnsi"/>
          <w:color w:val="000000"/>
          <w:sz w:val="20"/>
          <w:szCs w:val="20"/>
          <w:lang w:eastAsia="cs-CZ"/>
        </w:rPr>
        <w:t xml:space="preserve"> popisem vady a stanoví lhůtu k odstranění vady.</w:t>
      </w:r>
      <w:r w:rsidR="00210CC2" w:rsidRPr="006600A0">
        <w:rPr>
          <w:rFonts w:eastAsia="Times New Roman" w:cstheme="minorHAnsi"/>
          <w:color w:val="000000"/>
          <w:sz w:val="20"/>
          <w:szCs w:val="20"/>
          <w:lang w:eastAsia="cs-CZ"/>
        </w:rPr>
        <w:t xml:space="preserve"> Přivolaný technik se na místo vadného zboží dostaví nejpozději následující pracovní den.</w:t>
      </w:r>
      <w:r w:rsidRPr="006600A0">
        <w:rPr>
          <w:rFonts w:eastAsia="Times New Roman" w:cstheme="minorHAnsi"/>
          <w:color w:val="000000"/>
          <w:sz w:val="20"/>
          <w:szCs w:val="20"/>
          <w:lang w:eastAsia="cs-CZ"/>
        </w:rPr>
        <w:t xml:space="preserve"> </w:t>
      </w:r>
      <w:r w:rsidR="002460A7" w:rsidRPr="006600A0">
        <w:rPr>
          <w:rFonts w:eastAsia="Times New Roman" w:cstheme="minorHAnsi"/>
          <w:color w:val="000000"/>
          <w:sz w:val="20"/>
          <w:szCs w:val="20"/>
          <w:lang w:eastAsia="cs-CZ"/>
        </w:rPr>
        <w:t>V případě, že prodávající neodstraní reklamované vady ani nezajistí náh</w:t>
      </w:r>
      <w:r w:rsidR="00DF7C92" w:rsidRPr="006600A0">
        <w:rPr>
          <w:rFonts w:eastAsia="Times New Roman" w:cstheme="minorHAnsi"/>
          <w:color w:val="000000"/>
          <w:sz w:val="20"/>
          <w:szCs w:val="20"/>
          <w:lang w:eastAsia="cs-CZ"/>
        </w:rPr>
        <w:t xml:space="preserve">radní </w:t>
      </w:r>
      <w:r w:rsidR="00EB3A22" w:rsidRPr="006600A0">
        <w:rPr>
          <w:rFonts w:eastAsia="Times New Roman" w:cstheme="minorHAnsi"/>
          <w:color w:val="000000"/>
          <w:sz w:val="20"/>
          <w:szCs w:val="20"/>
          <w:lang w:eastAsia="cs-CZ"/>
        </w:rPr>
        <w:t>zboží</w:t>
      </w:r>
      <w:r w:rsidR="002460A7" w:rsidRPr="006600A0">
        <w:rPr>
          <w:rFonts w:eastAsia="Times New Roman" w:cstheme="minorHAnsi"/>
          <w:color w:val="000000"/>
          <w:sz w:val="20"/>
          <w:szCs w:val="20"/>
          <w:lang w:eastAsia="cs-CZ"/>
        </w:rPr>
        <w:t>, je k</w:t>
      </w:r>
      <w:r w:rsidRPr="006600A0">
        <w:rPr>
          <w:rFonts w:eastAsia="Times New Roman" w:cstheme="minorHAnsi"/>
          <w:color w:val="000000"/>
          <w:sz w:val="20"/>
          <w:szCs w:val="20"/>
          <w:lang w:eastAsia="cs-CZ"/>
        </w:rPr>
        <w:t xml:space="preserve">upující oprávněn zajistit odstranění vady </w:t>
      </w:r>
      <w:r w:rsidR="00BA1E96" w:rsidRPr="006600A0">
        <w:rPr>
          <w:rFonts w:eastAsia="Times New Roman" w:cstheme="minorHAnsi"/>
          <w:color w:val="000000"/>
          <w:sz w:val="20"/>
          <w:szCs w:val="20"/>
          <w:lang w:eastAsia="cs-CZ"/>
        </w:rPr>
        <w:t xml:space="preserve">sám </w:t>
      </w:r>
      <w:r w:rsidRPr="006600A0">
        <w:rPr>
          <w:rFonts w:eastAsia="Times New Roman" w:cstheme="minorHAnsi"/>
          <w:color w:val="000000"/>
          <w:sz w:val="20"/>
          <w:szCs w:val="20"/>
          <w:lang w:eastAsia="cs-CZ"/>
        </w:rPr>
        <w:t>a prodávající se zavazuje uhradit kupujícímu veškeré náklady vzniklé v souvislosti s takovýmto odstraněním vady.</w:t>
      </w:r>
    </w:p>
    <w:p w14:paraId="587E7AFF" w14:textId="72C4E76E" w:rsidR="006C636C" w:rsidRPr="006600A0" w:rsidRDefault="00987425" w:rsidP="009E69B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lastRenderedPageBreak/>
        <w:t>S</w:t>
      </w:r>
      <w:r w:rsidR="006C636C" w:rsidRPr="006600A0">
        <w:rPr>
          <w:rFonts w:eastAsia="Times New Roman" w:cstheme="minorHAnsi"/>
          <w:b/>
          <w:bCs/>
          <w:color w:val="000000"/>
          <w:sz w:val="20"/>
          <w:szCs w:val="20"/>
          <w:lang w:eastAsia="cs-CZ"/>
        </w:rPr>
        <w:t>ankční ustanovení při prodlení</w:t>
      </w:r>
    </w:p>
    <w:p w14:paraId="07417BBB" w14:textId="42014FE0" w:rsidR="006C636C" w:rsidRPr="006600A0" w:rsidRDefault="006C636C" w:rsidP="009E69BC">
      <w:pPr>
        <w:pStyle w:val="Odstavecseseznamem"/>
        <w:widowControl w:val="0"/>
        <w:numPr>
          <w:ilvl w:val="0"/>
          <w:numId w:val="14"/>
        </w:numPr>
        <w:tabs>
          <w:tab w:val="left" w:pos="426"/>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V případě prodlení kupujíc</w:t>
      </w:r>
      <w:r w:rsidR="0010633E" w:rsidRPr="006600A0">
        <w:rPr>
          <w:rFonts w:eastAsia="Times New Roman" w:cstheme="minorHAnsi"/>
          <w:color w:val="000000"/>
          <w:sz w:val="20"/>
          <w:szCs w:val="20"/>
          <w:lang w:eastAsia="cs-CZ"/>
        </w:rPr>
        <w:t xml:space="preserve">ího se zaplacením ceny za zboží </w:t>
      </w:r>
      <w:r w:rsidRPr="006600A0">
        <w:rPr>
          <w:rFonts w:eastAsia="Times New Roman" w:cstheme="minorHAnsi"/>
          <w:color w:val="000000"/>
          <w:sz w:val="20"/>
          <w:szCs w:val="20"/>
          <w:lang w:eastAsia="cs-CZ"/>
        </w:rPr>
        <w:t xml:space="preserve">je prodávající oprávněn požadovat po kupujícím úrok z prodlení ve výši 0,05% z dlužné částky za každý den prodlení. </w:t>
      </w:r>
    </w:p>
    <w:p w14:paraId="10D1C34B" w14:textId="3A625DAF" w:rsidR="005F1D61" w:rsidRPr="006600A0" w:rsidRDefault="006C636C" w:rsidP="009E69BC">
      <w:pPr>
        <w:pStyle w:val="Odstavecseseznamem"/>
        <w:widowControl w:val="0"/>
        <w:numPr>
          <w:ilvl w:val="0"/>
          <w:numId w:val="14"/>
        </w:numPr>
        <w:tabs>
          <w:tab w:val="left" w:pos="426"/>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V případě p</w:t>
      </w:r>
      <w:r w:rsidR="00AD6ED6" w:rsidRPr="006600A0">
        <w:rPr>
          <w:rFonts w:eastAsia="Times New Roman" w:cstheme="minorHAnsi"/>
          <w:color w:val="000000"/>
          <w:sz w:val="20"/>
          <w:szCs w:val="20"/>
          <w:lang w:eastAsia="cs-CZ"/>
        </w:rPr>
        <w:t xml:space="preserve">rodlení prodávajícího s plnění oproti lhůtám dle harmonogramu </w:t>
      </w:r>
      <w:r w:rsidRPr="006600A0">
        <w:rPr>
          <w:rFonts w:eastAsia="Times New Roman" w:cstheme="minorHAnsi"/>
          <w:color w:val="000000"/>
          <w:sz w:val="20"/>
          <w:szCs w:val="20"/>
          <w:lang w:eastAsia="cs-CZ"/>
        </w:rPr>
        <w:t>je kupující oprávněn požadovat po prodávaj</w:t>
      </w:r>
      <w:r w:rsidR="00A94CCB">
        <w:rPr>
          <w:rFonts w:eastAsia="Times New Roman" w:cstheme="minorHAnsi"/>
          <w:color w:val="000000"/>
          <w:sz w:val="20"/>
          <w:szCs w:val="20"/>
          <w:lang w:eastAsia="cs-CZ"/>
        </w:rPr>
        <w:t xml:space="preserve">ícím smluvní pokutu ve výši 0,1 </w:t>
      </w:r>
      <w:r w:rsidRPr="006600A0">
        <w:rPr>
          <w:rFonts w:eastAsia="Times New Roman" w:cstheme="minorHAnsi"/>
          <w:color w:val="000000"/>
          <w:sz w:val="20"/>
          <w:szCs w:val="20"/>
          <w:lang w:eastAsia="cs-CZ"/>
        </w:rPr>
        <w:t>% z</w:t>
      </w:r>
      <w:r w:rsidR="00AD6ED6" w:rsidRPr="006600A0">
        <w:rPr>
          <w:rFonts w:eastAsia="Times New Roman" w:cstheme="minorHAnsi"/>
          <w:color w:val="000000"/>
          <w:sz w:val="20"/>
          <w:szCs w:val="20"/>
          <w:lang w:eastAsia="cs-CZ"/>
        </w:rPr>
        <w:t xml:space="preserve"> celkové ceny plnění dle </w:t>
      </w:r>
      <w:r w:rsidR="00FA5960">
        <w:rPr>
          <w:rFonts w:eastAsia="Times New Roman" w:cstheme="minorHAnsi"/>
          <w:color w:val="000000"/>
          <w:sz w:val="20"/>
          <w:szCs w:val="20"/>
          <w:lang w:eastAsia="cs-CZ"/>
        </w:rPr>
        <w:t>rozpočtu</w:t>
      </w:r>
      <w:r w:rsidRPr="006600A0">
        <w:rPr>
          <w:rFonts w:eastAsia="Times New Roman" w:cstheme="minorHAnsi"/>
          <w:color w:val="000000"/>
          <w:sz w:val="20"/>
          <w:szCs w:val="20"/>
          <w:lang w:eastAsia="cs-CZ"/>
        </w:rPr>
        <w:t xml:space="preserve"> za každý den prodlení a kupující je oprávněn s</w:t>
      </w:r>
      <w:r w:rsidR="0010633E" w:rsidRPr="006600A0">
        <w:rPr>
          <w:rFonts w:eastAsia="Times New Roman" w:cstheme="minorHAnsi"/>
          <w:color w:val="000000"/>
          <w:sz w:val="20"/>
          <w:szCs w:val="20"/>
          <w:lang w:eastAsia="cs-CZ"/>
        </w:rPr>
        <w:t xml:space="preserve">mluvní pokutu případně započíst proti ceně </w:t>
      </w:r>
      <w:r w:rsidR="00AD6ED6" w:rsidRPr="006600A0">
        <w:rPr>
          <w:rFonts w:eastAsia="Times New Roman" w:cstheme="minorHAnsi"/>
          <w:color w:val="000000"/>
          <w:sz w:val="20"/>
          <w:szCs w:val="20"/>
          <w:lang w:eastAsia="cs-CZ"/>
        </w:rPr>
        <w:t>plnění</w:t>
      </w:r>
      <w:r w:rsidRPr="006600A0">
        <w:rPr>
          <w:rFonts w:eastAsia="Times New Roman" w:cstheme="minorHAnsi"/>
          <w:color w:val="000000"/>
          <w:sz w:val="20"/>
          <w:szCs w:val="20"/>
          <w:lang w:eastAsia="cs-CZ"/>
        </w:rPr>
        <w:t>.</w:t>
      </w:r>
    </w:p>
    <w:p w14:paraId="728541B1" w14:textId="35BFEF02" w:rsidR="008F31A6" w:rsidRPr="006600A0" w:rsidRDefault="008F31A6" w:rsidP="009E69BC">
      <w:pPr>
        <w:pStyle w:val="Odstavecseseznamem"/>
        <w:widowControl w:val="0"/>
        <w:numPr>
          <w:ilvl w:val="0"/>
          <w:numId w:val="14"/>
        </w:numPr>
        <w:tabs>
          <w:tab w:val="left" w:pos="426"/>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Sankce určené procen</w:t>
      </w:r>
      <w:r w:rsidR="00FE2A3D" w:rsidRPr="006600A0">
        <w:rPr>
          <w:rFonts w:eastAsia="Times New Roman" w:cstheme="minorHAnsi"/>
          <w:color w:val="000000"/>
          <w:sz w:val="20"/>
          <w:szCs w:val="20"/>
          <w:lang w:eastAsia="cs-CZ"/>
        </w:rPr>
        <w:t xml:space="preserve">tní částkou se stanovují z celkové ceny za plnění dle </w:t>
      </w:r>
      <w:r w:rsidR="00FA5960">
        <w:rPr>
          <w:rFonts w:eastAsia="Times New Roman" w:cstheme="minorHAnsi"/>
          <w:color w:val="000000"/>
          <w:sz w:val="20"/>
          <w:szCs w:val="20"/>
          <w:lang w:eastAsia="cs-CZ"/>
        </w:rPr>
        <w:t>rozpočtu</w:t>
      </w:r>
      <w:r w:rsidR="00FE2A3D" w:rsidRPr="006600A0">
        <w:rPr>
          <w:rFonts w:eastAsia="Times New Roman" w:cstheme="minorHAnsi"/>
          <w:color w:val="000000"/>
          <w:sz w:val="20"/>
          <w:szCs w:val="20"/>
          <w:lang w:eastAsia="cs-CZ"/>
        </w:rPr>
        <w:t>.</w:t>
      </w:r>
    </w:p>
    <w:p w14:paraId="4DC1CA42" w14:textId="4C3AB33D" w:rsidR="00AD6ED6" w:rsidRPr="006600A0" w:rsidRDefault="006C636C" w:rsidP="009969F3">
      <w:pPr>
        <w:pStyle w:val="Odstavecseseznamem"/>
        <w:widowControl w:val="0"/>
        <w:numPr>
          <w:ilvl w:val="0"/>
          <w:numId w:val="14"/>
        </w:numPr>
        <w:tabs>
          <w:tab w:val="left" w:pos="426"/>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V případě prodlení přítomnosti technika servisu a prodlení se zahájením servisních úk</w:t>
      </w:r>
      <w:r w:rsidR="0010633E" w:rsidRPr="006600A0">
        <w:rPr>
          <w:rFonts w:eastAsia="Times New Roman" w:cstheme="minorHAnsi"/>
          <w:color w:val="000000"/>
          <w:sz w:val="20"/>
          <w:szCs w:val="20"/>
          <w:lang w:eastAsia="cs-CZ"/>
        </w:rPr>
        <w:t xml:space="preserve">onů na místě provozu </w:t>
      </w:r>
      <w:r w:rsidR="00EB3A22" w:rsidRPr="006600A0">
        <w:rPr>
          <w:rFonts w:eastAsia="Times New Roman" w:cstheme="minorHAnsi"/>
          <w:color w:val="000000"/>
          <w:sz w:val="20"/>
          <w:szCs w:val="20"/>
          <w:lang w:eastAsia="cs-CZ"/>
        </w:rPr>
        <w:t>zbož</w:t>
      </w:r>
      <w:r w:rsidR="0010633E" w:rsidRPr="006600A0">
        <w:rPr>
          <w:rFonts w:eastAsia="Times New Roman" w:cstheme="minorHAnsi"/>
          <w:color w:val="000000"/>
          <w:sz w:val="20"/>
          <w:szCs w:val="20"/>
          <w:lang w:eastAsia="cs-CZ"/>
        </w:rPr>
        <w:t>í</w:t>
      </w:r>
      <w:r w:rsidRPr="006600A0">
        <w:rPr>
          <w:rFonts w:eastAsia="Times New Roman" w:cstheme="minorHAnsi"/>
          <w:color w:val="000000"/>
          <w:sz w:val="20"/>
          <w:szCs w:val="20"/>
          <w:lang w:eastAsia="cs-CZ"/>
        </w:rPr>
        <w:t>, po předchozím řádném oz</w:t>
      </w:r>
      <w:r w:rsidR="0010633E" w:rsidRPr="006600A0">
        <w:rPr>
          <w:rFonts w:eastAsia="Times New Roman" w:cstheme="minorHAnsi"/>
          <w:color w:val="000000"/>
          <w:sz w:val="20"/>
          <w:szCs w:val="20"/>
          <w:lang w:eastAsia="cs-CZ"/>
        </w:rPr>
        <w:t xml:space="preserve">námení kupujícího prodávajícímu, </w:t>
      </w:r>
      <w:r w:rsidRPr="006600A0">
        <w:rPr>
          <w:rFonts w:eastAsia="Times New Roman" w:cstheme="minorHAnsi"/>
          <w:color w:val="000000"/>
          <w:sz w:val="20"/>
          <w:szCs w:val="20"/>
          <w:lang w:eastAsia="cs-CZ"/>
        </w:rPr>
        <w:t xml:space="preserve">je prodávající povinen uhradit </w:t>
      </w:r>
      <w:r w:rsidR="005F797E" w:rsidRPr="006600A0">
        <w:rPr>
          <w:rFonts w:eastAsia="Times New Roman" w:cstheme="minorHAnsi"/>
          <w:color w:val="000000"/>
          <w:sz w:val="20"/>
          <w:szCs w:val="20"/>
          <w:lang w:eastAsia="cs-CZ"/>
        </w:rPr>
        <w:t xml:space="preserve">kupujícímu </w:t>
      </w:r>
      <w:r w:rsidRPr="006600A0">
        <w:rPr>
          <w:rFonts w:eastAsia="Times New Roman" w:cstheme="minorHAnsi"/>
          <w:color w:val="000000"/>
          <w:sz w:val="20"/>
          <w:szCs w:val="20"/>
          <w:lang w:eastAsia="cs-CZ"/>
        </w:rPr>
        <w:t>smluvní pokutu ve výši 2</w:t>
      </w:r>
      <w:r w:rsidR="00C17037" w:rsidRPr="006600A0">
        <w:rPr>
          <w:rFonts w:eastAsia="Times New Roman" w:cstheme="minorHAnsi"/>
          <w:color w:val="000000"/>
          <w:sz w:val="20"/>
          <w:szCs w:val="20"/>
          <w:lang w:eastAsia="cs-CZ"/>
        </w:rPr>
        <w:t>.</w:t>
      </w:r>
      <w:r w:rsidRPr="006600A0">
        <w:rPr>
          <w:rFonts w:eastAsia="Times New Roman" w:cstheme="minorHAnsi"/>
          <w:color w:val="000000"/>
          <w:sz w:val="20"/>
          <w:szCs w:val="20"/>
          <w:lang w:eastAsia="cs-CZ"/>
        </w:rPr>
        <w:t xml:space="preserve">000,- Kč za každý započatý den prodlení dle tohoto ustanovení. </w:t>
      </w:r>
    </w:p>
    <w:p w14:paraId="2D4C9F34" w14:textId="4766CC8B" w:rsidR="006C636C" w:rsidRPr="006600A0" w:rsidRDefault="006C636C" w:rsidP="009E69B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Změny smlouvy, odstoupení</w:t>
      </w:r>
    </w:p>
    <w:p w14:paraId="4395393D" w14:textId="77777777" w:rsidR="006C636C" w:rsidRPr="006600A0" w:rsidRDefault="006C636C" w:rsidP="009E69BC">
      <w:pPr>
        <w:widowControl w:val="0"/>
        <w:numPr>
          <w:ilvl w:val="0"/>
          <w:numId w:val="3"/>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Kupující je oprávněn od této smlouvy odstoupit ze zákonných důvodů, zejména pak v případech, v nichž se prodávající se dostane do prodlení s dodáním zboží a toto prodlení je větší než 21 dnů nebo na prodávajícího byl prohlášen konkurz nebo zahájeno nucené vyrovnání.</w:t>
      </w:r>
    </w:p>
    <w:p w14:paraId="1273FA33" w14:textId="370807FA" w:rsidR="00184910" w:rsidRPr="006600A0" w:rsidRDefault="00184910" w:rsidP="009E69BC">
      <w:pPr>
        <w:widowControl w:val="0"/>
        <w:numPr>
          <w:ilvl w:val="0"/>
          <w:numId w:val="3"/>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Kupující je oprávněn odstoupit od smlouvy </w:t>
      </w:r>
      <w:r w:rsidR="006E469B" w:rsidRPr="006600A0">
        <w:rPr>
          <w:rFonts w:eastAsia="Times New Roman" w:cstheme="minorHAnsi"/>
          <w:color w:val="000000"/>
          <w:sz w:val="20"/>
          <w:szCs w:val="20"/>
          <w:lang w:eastAsia="cs-CZ"/>
        </w:rPr>
        <w:t xml:space="preserve">v celém rozsahu </w:t>
      </w:r>
      <w:r w:rsidRPr="006600A0">
        <w:rPr>
          <w:rFonts w:eastAsia="Times New Roman" w:cstheme="minorHAnsi"/>
          <w:color w:val="000000"/>
          <w:sz w:val="20"/>
          <w:szCs w:val="20"/>
          <w:lang w:eastAsia="cs-CZ"/>
        </w:rPr>
        <w:t>i v</w:t>
      </w:r>
      <w:r w:rsidR="00577FE5" w:rsidRPr="006600A0">
        <w:rPr>
          <w:rFonts w:eastAsia="Times New Roman" w:cstheme="minorHAnsi"/>
          <w:color w:val="000000"/>
          <w:sz w:val="20"/>
          <w:szCs w:val="20"/>
          <w:lang w:eastAsia="cs-CZ"/>
        </w:rPr>
        <w:t> </w:t>
      </w:r>
      <w:r w:rsidRPr="006600A0">
        <w:rPr>
          <w:rFonts w:eastAsia="Times New Roman" w:cstheme="minorHAnsi"/>
          <w:color w:val="000000"/>
          <w:sz w:val="20"/>
          <w:szCs w:val="20"/>
          <w:lang w:eastAsia="cs-CZ"/>
        </w:rPr>
        <w:t>případě</w:t>
      </w:r>
      <w:r w:rsidR="00577FE5" w:rsidRPr="006600A0">
        <w:rPr>
          <w:rFonts w:eastAsia="Times New Roman" w:cstheme="minorHAnsi"/>
          <w:color w:val="000000"/>
          <w:sz w:val="20"/>
          <w:szCs w:val="20"/>
          <w:lang w:eastAsia="cs-CZ"/>
        </w:rPr>
        <w:t xml:space="preserve">, kdy </w:t>
      </w:r>
      <w:r w:rsidR="007E3EA1" w:rsidRPr="006600A0">
        <w:rPr>
          <w:rFonts w:eastAsia="Times New Roman" w:cstheme="minorHAnsi"/>
          <w:color w:val="000000"/>
          <w:sz w:val="20"/>
          <w:szCs w:val="20"/>
          <w:lang w:eastAsia="cs-CZ"/>
        </w:rPr>
        <w:t xml:space="preserve">prodávající, resp. servisní technik, nezajistí plnou funkčnost reklamovaného </w:t>
      </w:r>
      <w:r w:rsidR="00EB3A22" w:rsidRPr="006600A0">
        <w:rPr>
          <w:rFonts w:eastAsia="Times New Roman" w:cstheme="minorHAnsi"/>
          <w:color w:val="000000"/>
          <w:sz w:val="20"/>
          <w:szCs w:val="20"/>
          <w:lang w:eastAsia="cs-CZ"/>
        </w:rPr>
        <w:t>zboží</w:t>
      </w:r>
      <w:r w:rsidR="00577FE5" w:rsidRPr="006600A0">
        <w:rPr>
          <w:rFonts w:eastAsia="Times New Roman" w:cstheme="minorHAnsi"/>
          <w:color w:val="000000"/>
          <w:sz w:val="20"/>
          <w:szCs w:val="20"/>
          <w:lang w:eastAsia="cs-CZ"/>
        </w:rPr>
        <w:t>.</w:t>
      </w:r>
      <w:r w:rsidRPr="006600A0">
        <w:rPr>
          <w:rFonts w:eastAsia="Times New Roman" w:cstheme="minorHAnsi"/>
          <w:color w:val="000000"/>
          <w:sz w:val="20"/>
          <w:szCs w:val="20"/>
          <w:lang w:eastAsia="cs-CZ"/>
        </w:rPr>
        <w:t xml:space="preserve"> </w:t>
      </w:r>
    </w:p>
    <w:p w14:paraId="4EC1AAE8" w14:textId="3869AABA" w:rsidR="006C636C" w:rsidRPr="006600A0" w:rsidRDefault="006C636C" w:rsidP="009E69BC">
      <w:pPr>
        <w:widowControl w:val="0"/>
        <w:numPr>
          <w:ilvl w:val="0"/>
          <w:numId w:val="3"/>
        </w:numPr>
        <w:tabs>
          <w:tab w:val="left" w:pos="284"/>
          <w:tab w:val="num" w:pos="426"/>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Prodávající je oprávněn od této smlouvy odstoupit z</w:t>
      </w:r>
      <w:r w:rsidR="006E469B" w:rsidRPr="006600A0">
        <w:rPr>
          <w:rFonts w:eastAsia="Times New Roman" w:cstheme="minorHAnsi"/>
          <w:color w:val="000000"/>
          <w:sz w:val="20"/>
          <w:szCs w:val="20"/>
          <w:lang w:eastAsia="cs-CZ"/>
        </w:rPr>
        <w:t xml:space="preserve">e zákonných důvodů, zejména pak </w:t>
      </w:r>
      <w:r w:rsidRPr="006600A0">
        <w:rPr>
          <w:rFonts w:eastAsia="Times New Roman" w:cstheme="minorHAnsi"/>
          <w:color w:val="000000"/>
          <w:sz w:val="20"/>
          <w:szCs w:val="20"/>
          <w:lang w:eastAsia="cs-CZ"/>
        </w:rPr>
        <w:t>v případě, jestliže je kupující v prodlení se zaplacením faktury větším než 21 dnů.</w:t>
      </w:r>
    </w:p>
    <w:p w14:paraId="589BE4C6" w14:textId="7869B4F7" w:rsidR="006C636C" w:rsidRDefault="006C636C" w:rsidP="009E69BC">
      <w:pPr>
        <w:pStyle w:val="Odstavecseseznamem"/>
        <w:widowControl w:val="0"/>
        <w:numPr>
          <w:ilvl w:val="0"/>
          <w:numId w:val="3"/>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V případě oprávněného odstoupení kterékoli ze smluvních stran od této smlouvy jsou smluvní strany povinny uhradit si navzájem účelně vynaložené náklady spojené s plněním této smlouvy a případnou náhradu vzniklé škody. </w:t>
      </w:r>
    </w:p>
    <w:p w14:paraId="400F082E" w14:textId="77777777" w:rsidR="007F37D3" w:rsidRDefault="007F37D3" w:rsidP="007F37D3">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p w14:paraId="71CEADCE" w14:textId="77777777" w:rsidR="007F37D3" w:rsidRPr="007F37D3" w:rsidRDefault="007F37D3" w:rsidP="007F37D3">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bookmarkStart w:id="0" w:name="_Toc43721946"/>
      <w:r w:rsidRPr="007F37D3">
        <w:rPr>
          <w:rFonts w:eastAsia="Times New Roman" w:cstheme="minorHAnsi"/>
          <w:b/>
          <w:bCs/>
          <w:color w:val="000000"/>
          <w:sz w:val="20"/>
          <w:szCs w:val="20"/>
          <w:lang w:eastAsia="cs-CZ"/>
        </w:rPr>
        <w:t>VZORKY</w:t>
      </w:r>
      <w:bookmarkEnd w:id="0"/>
    </w:p>
    <w:p w14:paraId="20EEA5AF" w14:textId="5DA715B9" w:rsidR="007F37D3" w:rsidRPr="007F37D3" w:rsidRDefault="007F37D3" w:rsidP="007F37D3">
      <w:pPr>
        <w:widowControl w:val="0"/>
        <w:numPr>
          <w:ilvl w:val="0"/>
          <w:numId w:val="32"/>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 se zavazuje v termínu nejpozději 20 kalendářních dnů od podpisu smlouvy</w:t>
      </w:r>
      <w:r w:rsidRPr="007F37D3">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kupujícímu předložit</w:t>
      </w:r>
      <w:r w:rsidRPr="007F37D3">
        <w:rPr>
          <w:rFonts w:eastAsia="Times New Roman" w:cstheme="minorHAnsi"/>
          <w:color w:val="000000"/>
          <w:sz w:val="20"/>
          <w:szCs w:val="20"/>
          <w:lang w:eastAsia="cs-CZ"/>
        </w:rPr>
        <w:t xml:space="preserve"> k odsouhlase</w:t>
      </w:r>
      <w:r>
        <w:rPr>
          <w:rFonts w:eastAsia="Times New Roman" w:cstheme="minorHAnsi"/>
          <w:color w:val="000000"/>
          <w:sz w:val="20"/>
          <w:szCs w:val="20"/>
          <w:lang w:eastAsia="cs-CZ"/>
        </w:rPr>
        <w:t>ní vzorky materiálů,</w:t>
      </w:r>
      <w:r w:rsidRPr="007F37D3">
        <w:rPr>
          <w:rFonts w:eastAsia="Times New Roman" w:cstheme="minorHAnsi"/>
          <w:color w:val="000000"/>
          <w:sz w:val="20"/>
          <w:szCs w:val="20"/>
          <w:lang w:eastAsia="cs-CZ"/>
        </w:rPr>
        <w:t xml:space="preserve"> tj. kování, textilií, lamina, výběr barev ze vzorníků apod., které mají vliv na výsledný vzhled </w:t>
      </w:r>
      <w:r>
        <w:rPr>
          <w:rFonts w:eastAsia="Times New Roman" w:cstheme="minorHAnsi"/>
          <w:color w:val="000000"/>
          <w:sz w:val="20"/>
          <w:szCs w:val="20"/>
          <w:lang w:eastAsia="cs-CZ"/>
        </w:rPr>
        <w:t>dodávaného zboží.</w:t>
      </w:r>
    </w:p>
    <w:p w14:paraId="7E56E923" w14:textId="205EA977" w:rsidR="007F37D3" w:rsidRPr="007F37D3" w:rsidRDefault="007F37D3" w:rsidP="007F37D3">
      <w:pPr>
        <w:widowControl w:val="0"/>
        <w:numPr>
          <w:ilvl w:val="0"/>
          <w:numId w:val="32"/>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7F37D3">
        <w:rPr>
          <w:rFonts w:eastAsia="Times New Roman" w:cstheme="minorHAnsi"/>
          <w:color w:val="000000"/>
          <w:sz w:val="20"/>
          <w:szCs w:val="20"/>
          <w:lang w:eastAsia="cs-CZ"/>
        </w:rPr>
        <w:t>Pokud se smluvní strany v určitém případě nedohodnou jinak, budou vzorky</w:t>
      </w:r>
      <w:r>
        <w:rPr>
          <w:rFonts w:eastAsia="Times New Roman" w:cstheme="minorHAnsi"/>
          <w:color w:val="000000"/>
          <w:sz w:val="20"/>
          <w:szCs w:val="20"/>
          <w:lang w:eastAsia="cs-CZ"/>
        </w:rPr>
        <w:t xml:space="preserve"> resp. informace k jednotlivým položkám dodávky, kupujícímu</w:t>
      </w:r>
      <w:r w:rsidRPr="007F37D3">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předloženy</w:t>
      </w:r>
      <w:r w:rsidRPr="007F37D3">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v místě realizace zakázky</w:t>
      </w:r>
      <w:r w:rsidRPr="007F37D3">
        <w:rPr>
          <w:rFonts w:eastAsia="Times New Roman" w:cstheme="minorHAnsi"/>
          <w:color w:val="000000"/>
          <w:sz w:val="20"/>
          <w:szCs w:val="20"/>
          <w:lang w:eastAsia="cs-CZ"/>
        </w:rPr>
        <w:t xml:space="preserve"> a bude k nim připojen protokol s následujícími údaji:</w:t>
      </w:r>
    </w:p>
    <w:p w14:paraId="673AD741" w14:textId="4E0495C9" w:rsidR="007F37D3" w:rsidRPr="007F37D3" w:rsidRDefault="007F37D3" w:rsidP="007F37D3">
      <w:pPr>
        <w:pStyle w:val="Odstavecseseznamem"/>
        <w:widowControl w:val="0"/>
        <w:numPr>
          <w:ilvl w:val="0"/>
          <w:numId w:val="33"/>
        </w:numPr>
        <w:tabs>
          <w:tab w:val="left" w:pos="709"/>
          <w:tab w:val="left" w:pos="851"/>
          <w:tab w:val="left" w:pos="1134"/>
        </w:tabs>
        <w:autoSpaceDE w:val="0"/>
        <w:autoSpaceDN w:val="0"/>
        <w:adjustRightInd w:val="0"/>
        <w:spacing w:after="120" w:line="240" w:lineRule="auto"/>
        <w:contextualSpacing w:val="0"/>
        <w:jc w:val="both"/>
        <w:rPr>
          <w:rFonts w:eastAsia="Times New Roman" w:cstheme="minorHAnsi"/>
          <w:color w:val="000000"/>
          <w:sz w:val="20"/>
          <w:szCs w:val="20"/>
          <w:lang w:eastAsia="cs-CZ"/>
        </w:rPr>
      </w:pPr>
      <w:r>
        <w:rPr>
          <w:rFonts w:eastAsia="Times New Roman" w:cstheme="minorHAnsi"/>
          <w:color w:val="000000"/>
          <w:sz w:val="20"/>
          <w:szCs w:val="20"/>
          <w:lang w:eastAsia="cs-CZ"/>
        </w:rPr>
        <w:t>Identifikace zboží</w:t>
      </w:r>
      <w:r w:rsidRPr="007F37D3">
        <w:rPr>
          <w:rFonts w:eastAsia="Times New Roman" w:cstheme="minorHAnsi"/>
          <w:color w:val="000000"/>
          <w:sz w:val="20"/>
          <w:szCs w:val="20"/>
          <w:lang w:eastAsia="cs-CZ"/>
        </w:rPr>
        <w:t xml:space="preserve"> (název, popis, obchodní značka),</w:t>
      </w:r>
    </w:p>
    <w:p w14:paraId="5760B60C" w14:textId="77777777" w:rsidR="007F37D3" w:rsidRPr="007F37D3" w:rsidRDefault="007F37D3" w:rsidP="007F37D3">
      <w:pPr>
        <w:pStyle w:val="Odstavecseseznamem"/>
        <w:widowControl w:val="0"/>
        <w:numPr>
          <w:ilvl w:val="0"/>
          <w:numId w:val="33"/>
        </w:numPr>
        <w:tabs>
          <w:tab w:val="left" w:pos="709"/>
          <w:tab w:val="left" w:pos="851"/>
          <w:tab w:val="left" w:pos="1134"/>
        </w:tabs>
        <w:autoSpaceDE w:val="0"/>
        <w:autoSpaceDN w:val="0"/>
        <w:adjustRightInd w:val="0"/>
        <w:spacing w:after="120" w:line="240" w:lineRule="auto"/>
        <w:contextualSpacing w:val="0"/>
        <w:jc w:val="both"/>
        <w:rPr>
          <w:rFonts w:eastAsia="Times New Roman" w:cstheme="minorHAnsi"/>
          <w:color w:val="000000"/>
          <w:sz w:val="20"/>
          <w:szCs w:val="20"/>
          <w:lang w:eastAsia="cs-CZ"/>
        </w:rPr>
      </w:pPr>
      <w:r w:rsidRPr="007F37D3">
        <w:rPr>
          <w:rFonts w:eastAsia="Times New Roman" w:cstheme="minorHAnsi"/>
          <w:color w:val="000000"/>
          <w:sz w:val="20"/>
          <w:szCs w:val="20"/>
          <w:lang w:eastAsia="cs-CZ"/>
        </w:rPr>
        <w:t>výrobce, dodavatel,</w:t>
      </w:r>
    </w:p>
    <w:p w14:paraId="3434D79B" w14:textId="77777777" w:rsidR="007F37D3" w:rsidRPr="007F37D3" w:rsidRDefault="007F37D3" w:rsidP="007F37D3">
      <w:pPr>
        <w:pStyle w:val="Odstavecseseznamem"/>
        <w:widowControl w:val="0"/>
        <w:numPr>
          <w:ilvl w:val="0"/>
          <w:numId w:val="33"/>
        </w:numPr>
        <w:tabs>
          <w:tab w:val="left" w:pos="709"/>
          <w:tab w:val="left" w:pos="851"/>
          <w:tab w:val="left" w:pos="1134"/>
        </w:tabs>
        <w:autoSpaceDE w:val="0"/>
        <w:autoSpaceDN w:val="0"/>
        <w:adjustRightInd w:val="0"/>
        <w:spacing w:after="120" w:line="240" w:lineRule="auto"/>
        <w:contextualSpacing w:val="0"/>
        <w:jc w:val="both"/>
        <w:rPr>
          <w:rFonts w:eastAsia="Times New Roman" w:cstheme="minorHAnsi"/>
          <w:color w:val="000000"/>
          <w:sz w:val="20"/>
          <w:szCs w:val="20"/>
          <w:lang w:eastAsia="cs-CZ"/>
        </w:rPr>
      </w:pPr>
      <w:r w:rsidRPr="007F37D3">
        <w:rPr>
          <w:rFonts w:eastAsia="Times New Roman" w:cstheme="minorHAnsi"/>
          <w:color w:val="000000"/>
          <w:sz w:val="20"/>
          <w:szCs w:val="20"/>
          <w:lang w:eastAsia="cs-CZ"/>
        </w:rPr>
        <w:t>datum předložení,</w:t>
      </w:r>
    </w:p>
    <w:p w14:paraId="6A4028B4" w14:textId="43845597" w:rsidR="007F37D3" w:rsidRPr="007F37D3" w:rsidRDefault="007F37D3" w:rsidP="007F37D3">
      <w:pPr>
        <w:pStyle w:val="Odstavecseseznamem"/>
        <w:widowControl w:val="0"/>
        <w:numPr>
          <w:ilvl w:val="0"/>
          <w:numId w:val="33"/>
        </w:numPr>
        <w:tabs>
          <w:tab w:val="left" w:pos="709"/>
          <w:tab w:val="left" w:pos="851"/>
          <w:tab w:val="left" w:pos="1134"/>
        </w:tabs>
        <w:autoSpaceDE w:val="0"/>
        <w:autoSpaceDN w:val="0"/>
        <w:adjustRightInd w:val="0"/>
        <w:spacing w:after="120" w:line="240" w:lineRule="auto"/>
        <w:contextualSpacing w:val="0"/>
        <w:jc w:val="both"/>
        <w:rPr>
          <w:rFonts w:eastAsia="Times New Roman" w:cstheme="minorHAnsi"/>
          <w:color w:val="000000"/>
          <w:sz w:val="20"/>
          <w:szCs w:val="20"/>
          <w:lang w:eastAsia="cs-CZ"/>
        </w:rPr>
      </w:pPr>
      <w:r w:rsidRPr="007F37D3">
        <w:rPr>
          <w:rFonts w:eastAsia="Times New Roman" w:cstheme="minorHAnsi"/>
          <w:color w:val="000000"/>
          <w:sz w:val="20"/>
          <w:szCs w:val="20"/>
          <w:lang w:eastAsia="cs-CZ"/>
        </w:rPr>
        <w:t xml:space="preserve">místo pro odsouhlasení vzorku </w:t>
      </w:r>
      <w:r>
        <w:rPr>
          <w:rFonts w:eastAsia="Times New Roman" w:cstheme="minorHAnsi"/>
          <w:color w:val="000000"/>
          <w:sz w:val="20"/>
          <w:szCs w:val="20"/>
          <w:lang w:eastAsia="cs-CZ"/>
        </w:rPr>
        <w:t>kupujícím</w:t>
      </w:r>
      <w:r w:rsidRPr="007F37D3">
        <w:rPr>
          <w:rFonts w:eastAsia="Times New Roman" w:cstheme="minorHAnsi"/>
          <w:color w:val="000000"/>
          <w:sz w:val="20"/>
          <w:szCs w:val="20"/>
          <w:lang w:eastAsia="cs-CZ"/>
        </w:rPr>
        <w:t xml:space="preserve"> (podpis a datum).</w:t>
      </w:r>
    </w:p>
    <w:p w14:paraId="3A666199" w14:textId="1795B6B4" w:rsidR="007F37D3" w:rsidRPr="007F37D3" w:rsidRDefault="007F37D3" w:rsidP="007F37D3">
      <w:pPr>
        <w:widowControl w:val="0"/>
        <w:numPr>
          <w:ilvl w:val="0"/>
          <w:numId w:val="32"/>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Kupující do pěti (5</w:t>
      </w:r>
      <w:r w:rsidRPr="007F37D3">
        <w:rPr>
          <w:rFonts w:eastAsia="Times New Roman" w:cstheme="minorHAnsi"/>
          <w:color w:val="000000"/>
          <w:sz w:val="20"/>
          <w:szCs w:val="20"/>
          <w:lang w:eastAsia="cs-CZ"/>
        </w:rPr>
        <w:t xml:space="preserve">) kalendářních dnů od předložení vzorků jeden z předložených vzorků odsouhlasí, nebo všechny předložené vzorky s písemným odůvodněným odmítne a vrátí </w:t>
      </w:r>
      <w:r>
        <w:rPr>
          <w:rFonts w:eastAsia="Times New Roman" w:cstheme="minorHAnsi"/>
          <w:color w:val="000000"/>
          <w:sz w:val="20"/>
          <w:szCs w:val="20"/>
          <w:lang w:eastAsia="cs-CZ"/>
        </w:rPr>
        <w:t>prodávajícímu</w:t>
      </w:r>
      <w:r w:rsidRPr="007F37D3">
        <w:rPr>
          <w:rFonts w:eastAsia="Times New Roman" w:cstheme="minorHAnsi"/>
          <w:color w:val="000000"/>
          <w:sz w:val="20"/>
          <w:szCs w:val="20"/>
          <w:lang w:eastAsia="cs-CZ"/>
        </w:rPr>
        <w:t xml:space="preserve">. Ve lhůtě stanovené </w:t>
      </w:r>
      <w:r>
        <w:rPr>
          <w:rFonts w:eastAsia="Times New Roman" w:cstheme="minorHAnsi"/>
          <w:color w:val="000000"/>
          <w:sz w:val="20"/>
          <w:szCs w:val="20"/>
          <w:lang w:eastAsia="cs-CZ"/>
        </w:rPr>
        <w:t>kupujícím je prodávající</w:t>
      </w:r>
      <w:r w:rsidRPr="007F37D3">
        <w:rPr>
          <w:rFonts w:eastAsia="Times New Roman" w:cstheme="minorHAnsi"/>
          <w:color w:val="000000"/>
          <w:sz w:val="20"/>
          <w:szCs w:val="20"/>
          <w:lang w:eastAsia="cs-CZ"/>
        </w:rPr>
        <w:t xml:space="preserve"> povinen předložit, a to i opakovaně, ke schválení jiný vzorek, odpovídající závazným podkladům </w:t>
      </w:r>
      <w:r>
        <w:rPr>
          <w:rFonts w:eastAsia="Times New Roman" w:cstheme="minorHAnsi"/>
          <w:color w:val="000000"/>
          <w:sz w:val="20"/>
          <w:szCs w:val="20"/>
          <w:lang w:eastAsia="cs-CZ"/>
        </w:rPr>
        <w:t>dle příloh A a C této smlouvy.</w:t>
      </w:r>
      <w:r w:rsidRPr="007F37D3">
        <w:rPr>
          <w:rFonts w:eastAsia="Times New Roman" w:cstheme="minorHAnsi"/>
          <w:color w:val="000000"/>
          <w:sz w:val="20"/>
          <w:szCs w:val="20"/>
          <w:lang w:eastAsia="cs-CZ"/>
        </w:rPr>
        <w:t xml:space="preserve"> </w:t>
      </w:r>
    </w:p>
    <w:p w14:paraId="04BB0D1E" w14:textId="0B94AA02" w:rsidR="007F37D3" w:rsidRPr="007F37D3" w:rsidRDefault="007F37D3" w:rsidP="007F37D3">
      <w:pPr>
        <w:widowControl w:val="0"/>
        <w:numPr>
          <w:ilvl w:val="0"/>
          <w:numId w:val="32"/>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Kupující</w:t>
      </w:r>
      <w:r w:rsidRPr="007F37D3">
        <w:rPr>
          <w:rFonts w:eastAsia="Times New Roman" w:cstheme="minorHAnsi"/>
          <w:color w:val="000000"/>
          <w:sz w:val="20"/>
          <w:szCs w:val="20"/>
          <w:lang w:eastAsia="cs-CZ"/>
        </w:rPr>
        <w:t xml:space="preserve"> je oprávněn odmítnout příslušné vzorky pouze z hlediska nedodržení uživatelského, technického či estetického standardu. </w:t>
      </w:r>
    </w:p>
    <w:p w14:paraId="16F2E5E8" w14:textId="3450B1ED" w:rsidR="007F37D3" w:rsidRPr="007F37D3" w:rsidRDefault="007F37D3" w:rsidP="007F37D3">
      <w:pPr>
        <w:widowControl w:val="0"/>
        <w:numPr>
          <w:ilvl w:val="0"/>
          <w:numId w:val="32"/>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O odsouhlasení vzorků jednotlivých položek dodávaného zboží bude sepsán protokol potvrzující odsouhlasení vzorku ze strany kupujícího.</w:t>
      </w:r>
    </w:p>
    <w:p w14:paraId="1BB9ACD9" w14:textId="77777777" w:rsidR="007F37D3" w:rsidRDefault="007F37D3" w:rsidP="007F37D3">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p w14:paraId="3D28B608" w14:textId="77777777" w:rsidR="007F37D3" w:rsidRDefault="007F37D3" w:rsidP="007F37D3">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p w14:paraId="3F3F084A" w14:textId="453BC934" w:rsidR="0003328C" w:rsidRPr="006600A0" w:rsidRDefault="0003328C" w:rsidP="0003328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Pr>
          <w:rFonts w:eastAsia="Times New Roman" w:cstheme="minorHAnsi"/>
          <w:b/>
          <w:bCs/>
          <w:color w:val="000000"/>
          <w:sz w:val="20"/>
          <w:szCs w:val="20"/>
          <w:lang w:eastAsia="cs-CZ"/>
        </w:rPr>
        <w:lastRenderedPageBreak/>
        <w:t>Ostatní ujednání</w:t>
      </w:r>
    </w:p>
    <w:p w14:paraId="6CE13776" w14:textId="7ADC0E92" w:rsidR="0003328C" w:rsidRPr="0003328C" w:rsidRDefault="0003328C" w:rsidP="0003328C">
      <w:pPr>
        <w:widowControl w:val="0"/>
        <w:numPr>
          <w:ilvl w:val="0"/>
          <w:numId w:val="29"/>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6"/>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prohlašuje, že si je vědom skutečnosti, že </w:t>
      </w:r>
      <w:r>
        <w:rPr>
          <w:rFonts w:eastAsia="Times New Roman" w:cstheme="minorHAnsi"/>
          <w:color w:val="000000"/>
          <w:sz w:val="20"/>
          <w:szCs w:val="20"/>
          <w:lang w:eastAsia="cs-CZ"/>
        </w:rPr>
        <w:t>Kupující</w:t>
      </w:r>
      <w:r w:rsidRPr="0003328C">
        <w:rPr>
          <w:rFonts w:eastAsia="Times New Roman" w:cstheme="minorHAnsi"/>
          <w:color w:val="000000"/>
          <w:sz w:val="20"/>
          <w:szCs w:val="20"/>
          <w:lang w:eastAsia="cs-CZ"/>
        </w:rPr>
        <w:t xml:space="preserve"> má zájem na realizaci této smlouvy v souladu se zásadami společensky odpovědného zadávání veřejných zakázek dle ZZVZ.</w:t>
      </w:r>
    </w:p>
    <w:p w14:paraId="4B2BCDEA" w14:textId="57E02259" w:rsidR="0003328C" w:rsidRPr="0003328C" w:rsidRDefault="0003328C" w:rsidP="0003328C">
      <w:pPr>
        <w:widowControl w:val="0"/>
        <w:numPr>
          <w:ilvl w:val="0"/>
          <w:numId w:val="29"/>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bude dle této smlouvy plněno </w:t>
      </w: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či jeho poddodavatelem, a smluvních závazků se svými poddodavateli.</w:t>
      </w:r>
    </w:p>
    <w:p w14:paraId="66DD6FB3" w14:textId="697C05F1" w:rsidR="0003328C" w:rsidRPr="0003328C" w:rsidRDefault="0003328C" w:rsidP="0003328C">
      <w:pPr>
        <w:widowControl w:val="0"/>
        <w:numPr>
          <w:ilvl w:val="0"/>
          <w:numId w:val="29"/>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se dále zavazuje po celou dobu trvání smlouvy zajistit u sebe a svých poddodavatelů dodržování zákona č. 198/2009 Sb., o rovném zacházení a o právních prostředcích ochrany před diskriminací a o změně některých zákonů, ve znění pozdějších předpisů (antidiskriminační zákon).</w:t>
      </w:r>
    </w:p>
    <w:p w14:paraId="709D6364" w14:textId="0B93949B" w:rsidR="0003328C" w:rsidRPr="0003328C" w:rsidRDefault="0003328C" w:rsidP="0003328C">
      <w:pPr>
        <w:widowControl w:val="0"/>
        <w:numPr>
          <w:ilvl w:val="0"/>
          <w:numId w:val="29"/>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Kupující</w:t>
      </w:r>
      <w:r w:rsidRPr="0003328C">
        <w:rPr>
          <w:rFonts w:eastAsia="Times New Roman" w:cstheme="minorHAnsi"/>
          <w:color w:val="000000"/>
          <w:sz w:val="20"/>
          <w:szCs w:val="20"/>
          <w:lang w:eastAsia="cs-CZ"/>
        </w:rPr>
        <w:t xml:space="preserve"> je oprávněn průběžně kontrolovat dodržování povinností </w:t>
      </w: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dle tohoto článku smlouvy, a to i přímo u pracovníků vykonávajících dílo, přičemž </w:t>
      </w: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je povinen tuto kontrolu umožnit, strpět a poskytnout </w:t>
      </w:r>
      <w:r>
        <w:rPr>
          <w:rFonts w:eastAsia="Times New Roman" w:cstheme="minorHAnsi"/>
          <w:color w:val="000000"/>
          <w:sz w:val="20"/>
          <w:szCs w:val="20"/>
          <w:lang w:eastAsia="cs-CZ"/>
        </w:rPr>
        <w:t>Kupující</w:t>
      </w:r>
      <w:r w:rsidRPr="0003328C">
        <w:rPr>
          <w:rFonts w:eastAsia="Times New Roman" w:cstheme="minorHAnsi"/>
          <w:color w:val="000000"/>
          <w:sz w:val="20"/>
          <w:szCs w:val="20"/>
          <w:lang w:eastAsia="cs-CZ"/>
        </w:rPr>
        <w:t xml:space="preserve"> veškerou nezbytnou součinnost k jejímu provedení.</w:t>
      </w:r>
    </w:p>
    <w:p w14:paraId="11BA4FA5" w14:textId="37B8A785" w:rsidR="0003328C" w:rsidRPr="0003328C" w:rsidRDefault="0003328C" w:rsidP="0003328C">
      <w:pPr>
        <w:widowControl w:val="0"/>
        <w:numPr>
          <w:ilvl w:val="0"/>
          <w:numId w:val="29"/>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je povinen oznámit </w:t>
      </w:r>
      <w:r>
        <w:rPr>
          <w:rFonts w:eastAsia="Times New Roman" w:cstheme="minorHAnsi"/>
          <w:color w:val="000000"/>
          <w:sz w:val="20"/>
          <w:szCs w:val="20"/>
          <w:lang w:eastAsia="cs-CZ"/>
        </w:rPr>
        <w:t>Kupující</w:t>
      </w:r>
      <w:r w:rsidRPr="0003328C">
        <w:rPr>
          <w:rFonts w:eastAsia="Times New Roman" w:cstheme="minorHAnsi"/>
          <w:color w:val="000000"/>
          <w:sz w:val="20"/>
          <w:szCs w:val="20"/>
          <w:lang w:eastAsia="cs-CZ"/>
        </w:rPr>
        <w:t>, že vůči němu či jeho poddodavateli bylo orgánem veřejné moci (zejména Státním úřadem inspekce práce či oblastními inspektoráty, Krajskou hygienickou stanicí apod.) zahájeno řízení pro porušení právních předpisů, jichž se dotýká ujednání dle odst. 12 až 14 tohoto článku smlouvy, a k němuž došlo při provádění díla nebo v souvislosti s ním, a to nejpozději do 10 dnů od doručení oznámení o zahájení řízení. Součástí oznámení smluvního partnera bude též informace o datu doručení oznámení o zahájení řízení.</w:t>
      </w:r>
    </w:p>
    <w:p w14:paraId="338E158E" w14:textId="71FF08E6" w:rsidR="0003328C" w:rsidRDefault="0003328C" w:rsidP="0003328C">
      <w:pPr>
        <w:widowControl w:val="0"/>
        <w:numPr>
          <w:ilvl w:val="0"/>
          <w:numId w:val="29"/>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je povinen předat </w:t>
      </w:r>
      <w:r w:rsidR="00C63AF7">
        <w:rPr>
          <w:rFonts w:eastAsia="Times New Roman" w:cstheme="minorHAnsi"/>
          <w:color w:val="000000"/>
          <w:sz w:val="20"/>
          <w:szCs w:val="20"/>
          <w:lang w:eastAsia="cs-CZ"/>
        </w:rPr>
        <w:t>Kupující</w:t>
      </w:r>
      <w:r w:rsidRPr="0003328C">
        <w:rPr>
          <w:rFonts w:eastAsia="Times New Roman" w:cstheme="minorHAnsi"/>
          <w:color w:val="000000"/>
          <w:sz w:val="20"/>
          <w:szCs w:val="20"/>
          <w:lang w:eastAsia="cs-CZ"/>
        </w:rPr>
        <w:t xml:space="preserve"> kopii pravomocného rozhodnutí, jímž se řízení ve věci dle předchozího odstavce tohoto článku končí, a to nejpozději do 7 dnů ode dne, kdy rozhodnutí nabude právní moci. Současně s kopií pravomocného rozhodnutí </w:t>
      </w:r>
      <w:r>
        <w:rPr>
          <w:rFonts w:eastAsia="Times New Roman" w:cstheme="minorHAnsi"/>
          <w:color w:val="000000"/>
          <w:sz w:val="20"/>
          <w:szCs w:val="20"/>
          <w:lang w:eastAsia="cs-CZ"/>
        </w:rPr>
        <w:t>Prodávající</w:t>
      </w:r>
      <w:r w:rsidRPr="0003328C">
        <w:rPr>
          <w:rFonts w:eastAsia="Times New Roman" w:cstheme="minorHAnsi"/>
          <w:color w:val="000000"/>
          <w:sz w:val="20"/>
          <w:szCs w:val="20"/>
          <w:lang w:eastAsia="cs-CZ"/>
        </w:rPr>
        <w:t xml:space="preserve"> poskytne </w:t>
      </w:r>
      <w:r>
        <w:rPr>
          <w:rFonts w:eastAsia="Times New Roman" w:cstheme="minorHAnsi"/>
          <w:color w:val="000000"/>
          <w:sz w:val="20"/>
          <w:szCs w:val="20"/>
          <w:lang w:eastAsia="cs-CZ"/>
        </w:rPr>
        <w:t>Kupuj</w:t>
      </w:r>
      <w:r w:rsidR="00C63AF7">
        <w:rPr>
          <w:rFonts w:eastAsia="Times New Roman" w:cstheme="minorHAnsi"/>
          <w:color w:val="000000"/>
          <w:sz w:val="20"/>
          <w:szCs w:val="20"/>
          <w:lang w:eastAsia="cs-CZ"/>
        </w:rPr>
        <w:t>ící</w:t>
      </w:r>
      <w:r w:rsidRPr="0003328C">
        <w:rPr>
          <w:rFonts w:eastAsia="Times New Roman" w:cstheme="minorHAnsi"/>
          <w:color w:val="000000"/>
          <w:sz w:val="20"/>
          <w:szCs w:val="20"/>
          <w:lang w:eastAsia="cs-CZ"/>
        </w:rPr>
        <w:t xml:space="preserve"> informaci o datu nabytí právní moci rozhodnutí.</w:t>
      </w:r>
    </w:p>
    <w:p w14:paraId="541BC47E" w14:textId="5B455D4D" w:rsidR="00717188" w:rsidRPr="00717188" w:rsidRDefault="00717188" w:rsidP="00717188">
      <w:pPr>
        <w:widowControl w:val="0"/>
        <w:numPr>
          <w:ilvl w:val="0"/>
          <w:numId w:val="29"/>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Pr>
          <w:rFonts w:eastAsia="Times New Roman" w:cstheme="minorHAnsi"/>
          <w:color w:val="000000"/>
          <w:sz w:val="20"/>
          <w:szCs w:val="20"/>
          <w:lang w:eastAsia="cs-CZ"/>
        </w:rPr>
        <w:t>Prodávající</w:t>
      </w:r>
      <w:r w:rsidRPr="00717188">
        <w:rPr>
          <w:rFonts w:eastAsia="Times New Roman" w:cstheme="minorHAnsi"/>
          <w:color w:val="000000"/>
          <w:sz w:val="20"/>
          <w:szCs w:val="20"/>
          <w:lang w:eastAsia="cs-CZ"/>
        </w:rPr>
        <w:t xml:space="preserve"> prohlašuje, že ke dni podpisu smlouvy bude mít uzavřené pojištění obecné odpovědnosti za případnou škodu způsobenou v rámci po</w:t>
      </w:r>
      <w:r>
        <w:rPr>
          <w:rFonts w:eastAsia="Times New Roman" w:cstheme="minorHAnsi"/>
          <w:color w:val="000000"/>
          <w:sz w:val="20"/>
          <w:szCs w:val="20"/>
          <w:lang w:eastAsia="cs-CZ"/>
        </w:rPr>
        <w:t>dnikatelské činnosti.</w:t>
      </w:r>
      <w:r w:rsidRPr="00717188">
        <w:rPr>
          <w:rFonts w:eastAsia="Times New Roman" w:cstheme="minorHAnsi"/>
          <w:color w:val="000000"/>
          <w:sz w:val="20"/>
          <w:szCs w:val="20"/>
          <w:lang w:eastAsia="cs-CZ"/>
        </w:rPr>
        <w:t xml:space="preserve"> Pojištění odpovědnosti za případnou škodu způsobenou v rámci podnikatelské činnosti bude v minimální výši nabídnuté ceny díla bez DPH. Při podpisu </w:t>
      </w:r>
      <w:r>
        <w:rPr>
          <w:rFonts w:eastAsia="Times New Roman" w:cstheme="minorHAnsi"/>
          <w:color w:val="000000"/>
          <w:sz w:val="20"/>
          <w:szCs w:val="20"/>
          <w:lang w:eastAsia="cs-CZ"/>
        </w:rPr>
        <w:t>kupní smlouvy</w:t>
      </w:r>
      <w:r w:rsidRPr="00717188">
        <w:rPr>
          <w:rFonts w:eastAsia="Times New Roman" w:cstheme="minorHAnsi"/>
          <w:color w:val="000000"/>
          <w:sz w:val="20"/>
          <w:szCs w:val="20"/>
          <w:lang w:eastAsia="cs-CZ"/>
        </w:rPr>
        <w:t xml:space="preserve"> bude předložen originál nebo úředně ověřená kopie pojistné smlouvy (případně dodatku)</w:t>
      </w:r>
      <w:r>
        <w:rPr>
          <w:rFonts w:eastAsia="Times New Roman" w:cstheme="minorHAnsi"/>
          <w:color w:val="000000"/>
          <w:sz w:val="20"/>
          <w:szCs w:val="20"/>
          <w:lang w:eastAsia="cs-CZ"/>
        </w:rPr>
        <w:t xml:space="preserve">, a nebo </w:t>
      </w:r>
      <w:r w:rsidRPr="00717188">
        <w:rPr>
          <w:rFonts w:eastAsia="Times New Roman" w:cstheme="minorHAnsi"/>
          <w:color w:val="000000"/>
          <w:sz w:val="20"/>
          <w:szCs w:val="20"/>
          <w:lang w:eastAsia="cs-CZ"/>
        </w:rPr>
        <w:t>pojistný certifikát</w:t>
      </w:r>
      <w:r>
        <w:rPr>
          <w:rFonts w:eastAsia="Times New Roman" w:cstheme="minorHAnsi"/>
          <w:color w:val="000000"/>
          <w:sz w:val="20"/>
          <w:szCs w:val="20"/>
          <w:lang w:eastAsia="cs-CZ"/>
        </w:rPr>
        <w:t xml:space="preserve"> - </w:t>
      </w:r>
      <w:r w:rsidRPr="00717188">
        <w:rPr>
          <w:rFonts w:eastAsia="Times New Roman" w:cstheme="minorHAnsi"/>
          <w:color w:val="000000"/>
          <w:sz w:val="20"/>
          <w:szCs w:val="20"/>
          <w:lang w:eastAsia="cs-CZ"/>
        </w:rPr>
        <w:t xml:space="preserve">dokument bude následně nedílnou součástí </w:t>
      </w:r>
      <w:r>
        <w:rPr>
          <w:rFonts w:eastAsia="Times New Roman" w:cstheme="minorHAnsi"/>
          <w:color w:val="000000"/>
          <w:sz w:val="20"/>
          <w:szCs w:val="20"/>
          <w:lang w:eastAsia="cs-CZ"/>
        </w:rPr>
        <w:t>kupní smlouvy. Prodávající</w:t>
      </w:r>
      <w:r w:rsidRPr="00717188">
        <w:rPr>
          <w:rFonts w:eastAsia="Times New Roman" w:cstheme="minorHAnsi"/>
          <w:color w:val="000000"/>
          <w:sz w:val="20"/>
          <w:szCs w:val="20"/>
          <w:lang w:eastAsia="cs-CZ"/>
        </w:rPr>
        <w:t xml:space="preserve"> se zavazuje, že bude po celou dobu realizace díla a nabídnuté délky záruky za jakost takto pojištěn.</w:t>
      </w:r>
    </w:p>
    <w:p w14:paraId="1344DC01" w14:textId="39655085" w:rsidR="006C636C" w:rsidRPr="006600A0" w:rsidRDefault="006C636C" w:rsidP="009E69BC">
      <w:pPr>
        <w:pStyle w:val="Odstavecseseznamem"/>
        <w:widowControl w:val="0"/>
        <w:numPr>
          <w:ilvl w:val="0"/>
          <w:numId w:val="20"/>
        </w:numPr>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center"/>
        <w:outlineLvl w:val="0"/>
        <w:rPr>
          <w:rFonts w:eastAsia="Times New Roman" w:cstheme="minorHAnsi"/>
          <w:b/>
          <w:bCs/>
          <w:color w:val="000000"/>
          <w:sz w:val="20"/>
          <w:szCs w:val="20"/>
          <w:lang w:eastAsia="cs-CZ"/>
        </w:rPr>
      </w:pPr>
      <w:r w:rsidRPr="006600A0">
        <w:rPr>
          <w:rFonts w:eastAsia="Times New Roman" w:cstheme="minorHAnsi"/>
          <w:b/>
          <w:bCs/>
          <w:color w:val="000000"/>
          <w:sz w:val="20"/>
          <w:szCs w:val="20"/>
          <w:lang w:eastAsia="cs-CZ"/>
        </w:rPr>
        <w:t>Závěrečná ustanovení</w:t>
      </w:r>
    </w:p>
    <w:p w14:paraId="213D2A44" w14:textId="110A0ABD" w:rsidR="00C17037" w:rsidRPr="006600A0" w:rsidRDefault="006C636C" w:rsidP="009E69BC">
      <w:pPr>
        <w:widowControl w:val="0"/>
        <w:numPr>
          <w:ilvl w:val="0"/>
          <w:numId w:val="6"/>
        </w:numPr>
        <w:tabs>
          <w:tab w:val="left" w:pos="567"/>
          <w:tab w:val="left" w:pos="3192"/>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Tato smlouva je vyhotovena </w:t>
      </w:r>
      <w:r w:rsidR="00A94CCB">
        <w:rPr>
          <w:rFonts w:eastAsia="Times New Roman" w:cstheme="minorHAnsi"/>
          <w:color w:val="000000"/>
          <w:sz w:val="20"/>
          <w:szCs w:val="20"/>
          <w:lang w:eastAsia="cs-CZ"/>
        </w:rPr>
        <w:t>v elektronické podobě.</w:t>
      </w:r>
    </w:p>
    <w:p w14:paraId="5CB001DF" w14:textId="66F828DE" w:rsidR="00FE2A3D" w:rsidRPr="006600A0" w:rsidRDefault="00FE2A3D" w:rsidP="009E69BC">
      <w:pPr>
        <w:widowControl w:val="0"/>
        <w:numPr>
          <w:ilvl w:val="0"/>
          <w:numId w:val="6"/>
        </w:numPr>
        <w:tabs>
          <w:tab w:val="left" w:pos="567"/>
          <w:tab w:val="left" w:pos="3192"/>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Tuto smlouvu lze změnit pouze </w:t>
      </w:r>
      <w:r w:rsidR="009E69BC" w:rsidRPr="006600A0">
        <w:rPr>
          <w:rFonts w:eastAsia="Times New Roman" w:cstheme="minorHAnsi"/>
          <w:color w:val="000000"/>
          <w:sz w:val="20"/>
          <w:szCs w:val="20"/>
          <w:lang w:eastAsia="cs-CZ"/>
        </w:rPr>
        <w:t xml:space="preserve">písemnými, vzestupně </w:t>
      </w:r>
      <w:r w:rsidRPr="006600A0">
        <w:rPr>
          <w:rFonts w:eastAsia="Times New Roman" w:cstheme="minorHAnsi"/>
          <w:color w:val="000000"/>
          <w:sz w:val="20"/>
          <w:szCs w:val="20"/>
          <w:lang w:eastAsia="cs-CZ"/>
        </w:rPr>
        <w:t>číslovanými dodatky podepsaným oprávněnými zástupci obou smluvních stran.</w:t>
      </w:r>
    </w:p>
    <w:p w14:paraId="53B8C2D7" w14:textId="5DE7FF36" w:rsidR="006C636C" w:rsidRPr="006600A0" w:rsidRDefault="00C17037" w:rsidP="009E69BC">
      <w:pPr>
        <w:widowControl w:val="0"/>
        <w:numPr>
          <w:ilvl w:val="0"/>
          <w:numId w:val="6"/>
        </w:numPr>
        <w:tabs>
          <w:tab w:val="left" w:pos="567"/>
          <w:tab w:val="left" w:pos="3192"/>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V případě rozporu mezi ustanovením smlouvy a ustanovením někter</w:t>
      </w:r>
      <w:r w:rsidR="00917C48" w:rsidRPr="006600A0">
        <w:rPr>
          <w:rFonts w:eastAsia="Times New Roman" w:cstheme="minorHAnsi"/>
          <w:color w:val="000000"/>
          <w:sz w:val="20"/>
          <w:szCs w:val="20"/>
          <w:lang w:eastAsia="cs-CZ"/>
        </w:rPr>
        <w:t>é z jejích příloh má přednost Technická specifikace před smlouvou</w:t>
      </w:r>
      <w:r w:rsidR="009E69BC" w:rsidRPr="006600A0">
        <w:rPr>
          <w:rFonts w:eastAsia="Times New Roman" w:cstheme="minorHAnsi"/>
          <w:color w:val="000000"/>
          <w:sz w:val="20"/>
          <w:szCs w:val="20"/>
          <w:lang w:eastAsia="cs-CZ"/>
        </w:rPr>
        <w:t>.</w:t>
      </w:r>
    </w:p>
    <w:p w14:paraId="72179FF3" w14:textId="77777777" w:rsidR="006C636C" w:rsidRPr="006600A0" w:rsidRDefault="006C636C" w:rsidP="009E69BC">
      <w:pPr>
        <w:numPr>
          <w:ilvl w:val="0"/>
          <w:numId w:val="6"/>
        </w:numPr>
        <w:tabs>
          <w:tab w:val="left" w:pos="567"/>
        </w:tabs>
        <w:autoSpaceDE w:val="0"/>
        <w:autoSpaceDN w:val="0"/>
        <w:adjustRightInd w:val="0"/>
        <w:spacing w:after="120" w:line="240" w:lineRule="atLeast"/>
        <w:ind w:left="567" w:hanging="567"/>
        <w:jc w:val="both"/>
        <w:rPr>
          <w:rFonts w:eastAsia="Times New Roman" w:cstheme="minorHAnsi"/>
          <w:noProof/>
          <w:sz w:val="20"/>
          <w:szCs w:val="20"/>
          <w:lang w:eastAsia="cs-CZ"/>
        </w:rPr>
      </w:pPr>
      <w:r w:rsidRPr="006600A0">
        <w:rPr>
          <w:rFonts w:eastAsia="Times New Roman" w:cstheme="minorHAnsi"/>
          <w:noProof/>
          <w:sz w:val="20"/>
          <w:szCs w:val="20"/>
          <w:lang w:eastAsia="cs-CZ"/>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2CC56DCF" w14:textId="635F93D7" w:rsidR="00152CF2" w:rsidRPr="006600A0" w:rsidRDefault="006C636C" w:rsidP="009E69BC">
      <w:pPr>
        <w:widowControl w:val="0"/>
        <w:numPr>
          <w:ilvl w:val="0"/>
          <w:numId w:val="6"/>
        </w:numPr>
        <w:tabs>
          <w:tab w:val="left" w:pos="567"/>
          <w:tab w:val="left" w:pos="3192"/>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 xml:space="preserve">V případě vyšší moci je každá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w:t>
      </w:r>
      <w:r w:rsidRPr="006600A0">
        <w:rPr>
          <w:rFonts w:eastAsia="Times New Roman" w:cstheme="minorHAnsi"/>
          <w:color w:val="000000"/>
          <w:sz w:val="20"/>
          <w:szCs w:val="20"/>
          <w:lang w:eastAsia="cs-CZ"/>
        </w:rPr>
        <w:lastRenderedPageBreak/>
        <w:t>nedodržení nebo prodlení bude</w:t>
      </w:r>
      <w:r w:rsidR="00B43A85" w:rsidRPr="006600A0">
        <w:rPr>
          <w:rFonts w:eastAsia="Times New Roman" w:cstheme="minorHAnsi"/>
          <w:color w:val="000000"/>
          <w:sz w:val="20"/>
          <w:szCs w:val="20"/>
          <w:lang w:eastAsia="cs-CZ"/>
        </w:rPr>
        <w:t xml:space="preserve"> </w:t>
      </w:r>
      <w:r w:rsidRPr="006600A0">
        <w:rPr>
          <w:rFonts w:eastAsia="Times New Roman" w:cstheme="minorHAnsi"/>
          <w:color w:val="000000"/>
          <w:sz w:val="20"/>
          <w:szCs w:val="20"/>
          <w:lang w:eastAsia="cs-CZ"/>
        </w:rPr>
        <w:t>přímým nebo nepřímým důsledkem některé z příčin uvedených níže.</w:t>
      </w:r>
      <w:r w:rsidR="00D02DB5" w:rsidRPr="006600A0">
        <w:rPr>
          <w:rFonts w:eastAsia="Times New Roman" w:cstheme="minorHAnsi"/>
          <w:color w:val="000000"/>
          <w:sz w:val="20"/>
          <w:szCs w:val="20"/>
          <w:lang w:eastAsia="cs-CZ"/>
        </w:rPr>
        <w:t xml:space="preserve"> </w:t>
      </w:r>
      <w:r w:rsidRPr="006600A0">
        <w:rPr>
          <w:rFonts w:eastAsia="Times New Roman" w:cstheme="minorHAnsi"/>
          <w:color w:val="000000"/>
          <w:sz w:val="20"/>
          <w:szCs w:val="20"/>
          <w:lang w:eastAsia="cs-CZ"/>
        </w:rPr>
        <w:t>Za vyšší moc se považují zejména živelné události, svévolné jednání třetích osob, povstání, pouliční bouře, stávky, pracovní výluky, bojkotování práce, obsazení majetku důležitého pro plnění</w:t>
      </w:r>
      <w:r w:rsidR="006E469B" w:rsidRPr="006600A0">
        <w:rPr>
          <w:rFonts w:eastAsia="Times New Roman" w:cstheme="minorHAnsi"/>
          <w:color w:val="000000"/>
          <w:sz w:val="20"/>
          <w:szCs w:val="20"/>
          <w:lang w:eastAsia="cs-CZ"/>
        </w:rPr>
        <w:t xml:space="preserve"> </w:t>
      </w:r>
      <w:r w:rsidRPr="006600A0">
        <w:rPr>
          <w:rFonts w:eastAsia="Times New Roman" w:cstheme="minorHAnsi"/>
          <w:color w:val="000000"/>
          <w:sz w:val="20"/>
          <w:szCs w:val="20"/>
          <w:lang w:eastAsia="cs-CZ"/>
        </w:rPr>
        <w:t>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14:paraId="5E5E5444" w14:textId="17A52487" w:rsidR="006C636C" w:rsidRPr="006600A0" w:rsidRDefault="006C636C" w:rsidP="009E69BC">
      <w:pPr>
        <w:widowControl w:val="0"/>
        <w:numPr>
          <w:ilvl w:val="0"/>
          <w:numId w:val="6"/>
        </w:numPr>
        <w:shd w:val="clear" w:color="auto" w:fill="FFFFFF"/>
        <w:tabs>
          <w:tab w:val="left" w:pos="567"/>
          <w:tab w:val="left" w:pos="3192"/>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noProof/>
          <w:color w:val="000000"/>
          <w:sz w:val="20"/>
          <w:szCs w:val="20"/>
          <w:shd w:val="clear" w:color="auto" w:fill="FFFFFF"/>
          <w:lang w:eastAsia="cs-CZ"/>
        </w:rPr>
        <w:t>Prodávající se zavazuje řádně uchovávat originál smlouvy, včetně jejích případných dodatků a příloh, veškeré originály účetních dokladů</w:t>
      </w:r>
      <w:r w:rsidR="00917C48" w:rsidRPr="006600A0">
        <w:rPr>
          <w:rFonts w:eastAsia="Times New Roman" w:cstheme="minorHAnsi"/>
          <w:color w:val="000000"/>
          <w:sz w:val="20"/>
          <w:szCs w:val="20"/>
          <w:lang w:eastAsia="cs-CZ"/>
        </w:rPr>
        <w:t xml:space="preserve"> nejméně po dobu deseti let</w:t>
      </w:r>
      <w:r w:rsidRPr="006600A0">
        <w:rPr>
          <w:rFonts w:eastAsia="Times New Roman" w:cstheme="minorHAnsi"/>
          <w:noProof/>
          <w:color w:val="000000"/>
          <w:sz w:val="20"/>
          <w:szCs w:val="20"/>
          <w:shd w:val="clear" w:color="auto" w:fill="FFFFFF"/>
          <w:lang w:eastAsia="cs-CZ"/>
        </w:rPr>
        <w:t>.</w:t>
      </w:r>
      <w:r w:rsidR="00B43A85" w:rsidRPr="006600A0">
        <w:rPr>
          <w:rFonts w:cstheme="minorHAnsi"/>
          <w:sz w:val="20"/>
          <w:szCs w:val="20"/>
        </w:rPr>
        <w:t xml:space="preserve"> </w:t>
      </w:r>
      <w:r w:rsidR="00B43A85" w:rsidRPr="006600A0">
        <w:rPr>
          <w:rFonts w:eastAsia="Times New Roman" w:cstheme="minorHAnsi"/>
          <w:noProof/>
          <w:color w:val="000000"/>
          <w:sz w:val="20"/>
          <w:szCs w:val="20"/>
          <w:shd w:val="clear" w:color="auto" w:fill="FFFFFF"/>
          <w:lang w:eastAsia="cs-CZ"/>
        </w:rPr>
        <w:t>Tuto povin</w:t>
      </w:r>
      <w:r w:rsidR="00FA5960">
        <w:rPr>
          <w:rFonts w:eastAsia="Times New Roman" w:cstheme="minorHAnsi"/>
          <w:noProof/>
          <w:color w:val="000000"/>
          <w:sz w:val="20"/>
          <w:szCs w:val="20"/>
          <w:shd w:val="clear" w:color="auto" w:fill="FFFFFF"/>
          <w:lang w:eastAsia="cs-CZ"/>
        </w:rPr>
        <w:t>nost zajistí prodávající i u pod</w:t>
      </w:r>
      <w:r w:rsidR="00B43A85" w:rsidRPr="006600A0">
        <w:rPr>
          <w:rFonts w:eastAsia="Times New Roman" w:cstheme="minorHAnsi"/>
          <w:noProof/>
          <w:color w:val="000000"/>
          <w:sz w:val="20"/>
          <w:szCs w:val="20"/>
          <w:shd w:val="clear" w:color="auto" w:fill="FFFFFF"/>
          <w:lang w:eastAsia="cs-CZ"/>
        </w:rPr>
        <w:t>dodavatelů, kteří se podílí na realizaci této smlouvy</w:t>
      </w:r>
      <w:r w:rsidR="00FC1727" w:rsidRPr="006600A0">
        <w:rPr>
          <w:rFonts w:eastAsia="Times New Roman" w:cstheme="minorHAnsi"/>
          <w:noProof/>
          <w:color w:val="000000"/>
          <w:sz w:val="20"/>
          <w:szCs w:val="20"/>
          <w:shd w:val="clear" w:color="auto" w:fill="FFFFFF"/>
          <w:lang w:eastAsia="cs-CZ"/>
        </w:rPr>
        <w:t>.</w:t>
      </w:r>
    </w:p>
    <w:p w14:paraId="63D3937C" w14:textId="77777777" w:rsidR="006C636C" w:rsidRPr="006600A0" w:rsidRDefault="006C636C" w:rsidP="009E69BC">
      <w:pPr>
        <w:widowControl w:val="0"/>
        <w:numPr>
          <w:ilvl w:val="0"/>
          <w:numId w:val="6"/>
        </w:numPr>
        <w:shd w:val="clear" w:color="auto" w:fill="FFFFFF"/>
        <w:tabs>
          <w:tab w:val="left" w:pos="567"/>
          <w:tab w:val="left" w:pos="3192"/>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Prodávající je, dle § 2e zákona č. 320/2001 Sb., o finanční kontrole ve veřejné správě a o změně některých zákonů, v platném znění, osobou povinnou spolupůsobit při výkonu finanční kontroly.</w:t>
      </w:r>
    </w:p>
    <w:p w14:paraId="3F47E6A3" w14:textId="727E9BFA" w:rsidR="00917C48" w:rsidRDefault="00A96EC1" w:rsidP="009E69BC">
      <w:pPr>
        <w:widowControl w:val="0"/>
        <w:numPr>
          <w:ilvl w:val="0"/>
          <w:numId w:val="6"/>
        </w:numPr>
        <w:shd w:val="clear" w:color="auto" w:fill="FFFFFF"/>
        <w:tabs>
          <w:tab w:val="left" w:pos="567"/>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Prodávající není oprávněn podmínit svou nabídku protinabídkou – typicky vlastními obchodními podmínkami. Smluvní strany se dohodly, že v takovém případě není taková nabídka relevantní a nebude k ní přihlíženo.</w:t>
      </w:r>
    </w:p>
    <w:p w14:paraId="7E32C532" w14:textId="77D66D4F" w:rsidR="009E69BC" w:rsidRPr="006600A0" w:rsidRDefault="009E69BC" w:rsidP="009E69BC">
      <w:pPr>
        <w:numPr>
          <w:ilvl w:val="0"/>
          <w:numId w:val="6"/>
        </w:numPr>
        <w:tabs>
          <w:tab w:val="left" w:pos="567"/>
        </w:tabs>
        <w:autoSpaceDE w:val="0"/>
        <w:autoSpaceDN w:val="0"/>
        <w:adjustRightInd w:val="0"/>
        <w:spacing w:after="120" w:line="240" w:lineRule="atLeast"/>
        <w:ind w:left="567" w:hanging="567"/>
        <w:jc w:val="both"/>
        <w:rPr>
          <w:rFonts w:eastAsia="Times New Roman" w:cstheme="minorHAnsi"/>
          <w:noProof/>
          <w:sz w:val="20"/>
          <w:szCs w:val="20"/>
          <w:lang w:eastAsia="cs-CZ"/>
        </w:rPr>
      </w:pPr>
      <w:r w:rsidRPr="006600A0">
        <w:rPr>
          <w:rFonts w:eastAsia="Times New Roman" w:cstheme="minorHAnsi"/>
          <w:noProof/>
          <w:sz w:val="20"/>
          <w:szCs w:val="20"/>
          <w:lang w:eastAsia="cs-CZ"/>
        </w:rPr>
        <w:t>Tato smlouva nabývá platnosti</w:t>
      </w:r>
      <w:r w:rsidR="00A94CCB">
        <w:rPr>
          <w:rFonts w:eastAsia="Times New Roman" w:cstheme="minorHAnsi"/>
          <w:noProof/>
          <w:sz w:val="20"/>
          <w:szCs w:val="20"/>
          <w:lang w:eastAsia="cs-CZ"/>
        </w:rPr>
        <w:t xml:space="preserve"> a účinnosti</w:t>
      </w:r>
      <w:r w:rsidRPr="006600A0">
        <w:rPr>
          <w:rFonts w:eastAsia="Times New Roman" w:cstheme="minorHAnsi"/>
          <w:noProof/>
          <w:sz w:val="20"/>
          <w:szCs w:val="20"/>
          <w:lang w:eastAsia="cs-CZ"/>
        </w:rPr>
        <w:t xml:space="preserve"> dnem podpisu obou oprá</w:t>
      </w:r>
      <w:r w:rsidR="00A94CCB">
        <w:rPr>
          <w:rFonts w:eastAsia="Times New Roman" w:cstheme="minorHAnsi"/>
          <w:noProof/>
          <w:sz w:val="20"/>
          <w:szCs w:val="20"/>
          <w:lang w:eastAsia="cs-CZ"/>
        </w:rPr>
        <w:t>vněných zástupců smluvních stran.</w:t>
      </w:r>
    </w:p>
    <w:p w14:paraId="4FA9FB20" w14:textId="4C8FE693" w:rsidR="00A96EC1" w:rsidRPr="00717188" w:rsidRDefault="005F797E" w:rsidP="009E69BC">
      <w:pPr>
        <w:widowControl w:val="0"/>
        <w:numPr>
          <w:ilvl w:val="0"/>
          <w:numId w:val="6"/>
        </w:numPr>
        <w:shd w:val="clear" w:color="auto" w:fill="FFFFFF"/>
        <w:tabs>
          <w:tab w:val="left" w:pos="142"/>
          <w:tab w:val="left" w:pos="567"/>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cstheme="minorHAnsi"/>
          <w:sz w:val="20"/>
          <w:szCs w:val="20"/>
        </w:rPr>
        <w:t>Strany souhlasí s uveřejněním celé smlouvy</w:t>
      </w:r>
      <w:r w:rsidR="00A96EC1" w:rsidRPr="006600A0">
        <w:rPr>
          <w:rFonts w:cstheme="minorHAnsi"/>
          <w:sz w:val="20"/>
          <w:szCs w:val="20"/>
        </w:rPr>
        <w:t xml:space="preserve"> </w:t>
      </w:r>
      <w:r w:rsidR="00A94CCB">
        <w:rPr>
          <w:rFonts w:cstheme="minorHAnsi"/>
          <w:sz w:val="20"/>
          <w:szCs w:val="20"/>
        </w:rPr>
        <w:t xml:space="preserve">na profilu kupující. </w:t>
      </w:r>
      <w:r w:rsidRPr="006600A0">
        <w:rPr>
          <w:rFonts w:cstheme="minorHAnsi"/>
          <w:sz w:val="20"/>
          <w:szCs w:val="20"/>
        </w:rPr>
        <w:t xml:space="preserve">Uveřejnění </w:t>
      </w:r>
      <w:r w:rsidR="007F45AC" w:rsidRPr="006600A0">
        <w:rPr>
          <w:rFonts w:cstheme="minorHAnsi"/>
          <w:sz w:val="20"/>
          <w:szCs w:val="20"/>
        </w:rPr>
        <w:t>je oprávněn</w:t>
      </w:r>
      <w:r w:rsidR="00A96EC1" w:rsidRPr="006600A0">
        <w:rPr>
          <w:rFonts w:cstheme="minorHAnsi"/>
          <w:sz w:val="20"/>
          <w:szCs w:val="20"/>
        </w:rPr>
        <w:t xml:space="preserve"> zajistit</w:t>
      </w:r>
      <w:r w:rsidR="007F45AC" w:rsidRPr="006600A0">
        <w:rPr>
          <w:rFonts w:cstheme="minorHAnsi"/>
          <w:sz w:val="20"/>
          <w:szCs w:val="20"/>
        </w:rPr>
        <w:t xml:space="preserve"> kupující</w:t>
      </w:r>
      <w:r w:rsidR="00A96EC1" w:rsidRPr="006600A0">
        <w:rPr>
          <w:rFonts w:cstheme="minorHAnsi"/>
          <w:sz w:val="20"/>
          <w:szCs w:val="20"/>
        </w:rPr>
        <w:t>; pro</w:t>
      </w:r>
      <w:r w:rsidRPr="006600A0">
        <w:rPr>
          <w:rFonts w:cstheme="minorHAnsi"/>
          <w:sz w:val="20"/>
          <w:szCs w:val="20"/>
        </w:rPr>
        <w:t xml:space="preserve"> </w:t>
      </w:r>
      <w:r w:rsidR="00A96EC1" w:rsidRPr="006600A0">
        <w:rPr>
          <w:rFonts w:cstheme="minorHAnsi"/>
          <w:sz w:val="20"/>
          <w:szCs w:val="20"/>
        </w:rPr>
        <w:t>účely uveřejnění nepovažují smluvní strany nic z obsahu této smlouvy ani z metadat k ní se vážících za vyloučené z uveřejnění.</w:t>
      </w:r>
    </w:p>
    <w:p w14:paraId="52D3AC2A" w14:textId="77777777" w:rsidR="009E69BC" w:rsidRPr="006600A0" w:rsidRDefault="006C636C" w:rsidP="009E69BC">
      <w:pPr>
        <w:widowControl w:val="0"/>
        <w:numPr>
          <w:ilvl w:val="0"/>
          <w:numId w:val="6"/>
        </w:numPr>
        <w:shd w:val="clear" w:color="auto" w:fill="FFFFFF"/>
        <w:tabs>
          <w:tab w:val="left" w:pos="142"/>
          <w:tab w:val="left" w:pos="567"/>
        </w:tabs>
        <w:autoSpaceDE w:val="0"/>
        <w:autoSpaceDN w:val="0"/>
        <w:adjustRightInd w:val="0"/>
        <w:spacing w:after="120" w:line="240" w:lineRule="auto"/>
        <w:ind w:left="567" w:hanging="567"/>
        <w:jc w:val="both"/>
        <w:rPr>
          <w:rFonts w:eastAsia="Times New Roman" w:cstheme="minorHAnsi"/>
          <w:color w:val="000000"/>
          <w:sz w:val="20"/>
          <w:szCs w:val="20"/>
          <w:lang w:eastAsia="cs-CZ"/>
        </w:rPr>
      </w:pPr>
      <w:r w:rsidRPr="006600A0">
        <w:rPr>
          <w:rFonts w:eastAsia="Times New Roman" w:cstheme="minorHAnsi"/>
          <w:color w:val="000000"/>
          <w:sz w:val="20"/>
          <w:szCs w:val="20"/>
          <w:lang w:eastAsia="cs-CZ"/>
        </w:rPr>
        <w:t>Nedílno</w:t>
      </w:r>
      <w:r w:rsidR="009E69BC" w:rsidRPr="006600A0">
        <w:rPr>
          <w:rFonts w:eastAsia="Times New Roman" w:cstheme="minorHAnsi"/>
          <w:color w:val="000000"/>
          <w:sz w:val="20"/>
          <w:szCs w:val="20"/>
          <w:lang w:eastAsia="cs-CZ"/>
        </w:rPr>
        <w:t>u součástí této smlouvy tvoří:</w:t>
      </w:r>
    </w:p>
    <w:p w14:paraId="35770A76" w14:textId="30087BC2" w:rsidR="00FA5960" w:rsidRDefault="00A94CCB" w:rsidP="00FA5960">
      <w:pPr>
        <w:widowControl w:val="0"/>
        <w:shd w:val="clear" w:color="auto" w:fill="FFFFFF"/>
        <w:tabs>
          <w:tab w:val="left" w:pos="142"/>
          <w:tab w:val="left" w:pos="567"/>
        </w:tabs>
        <w:autoSpaceDE w:val="0"/>
        <w:autoSpaceDN w:val="0"/>
        <w:adjustRightInd w:val="0"/>
        <w:spacing w:after="120" w:line="240" w:lineRule="auto"/>
        <w:ind w:left="567"/>
        <w:jc w:val="both"/>
        <w:rPr>
          <w:rFonts w:eastAsia="Times New Roman" w:cstheme="minorHAnsi"/>
          <w:color w:val="000000"/>
          <w:sz w:val="20"/>
          <w:szCs w:val="20"/>
          <w:lang w:eastAsia="cs-CZ"/>
        </w:rPr>
      </w:pPr>
      <w:r>
        <w:rPr>
          <w:rFonts w:eastAsia="Times New Roman" w:cstheme="minorHAnsi"/>
          <w:color w:val="000000"/>
          <w:sz w:val="20"/>
          <w:szCs w:val="20"/>
          <w:lang w:eastAsia="cs-CZ"/>
        </w:rPr>
        <w:t>Příloha A</w:t>
      </w:r>
      <w:r w:rsidR="00C63AF7">
        <w:rPr>
          <w:rFonts w:eastAsia="Times New Roman" w:cstheme="minorHAnsi"/>
          <w:color w:val="000000"/>
          <w:sz w:val="20"/>
          <w:szCs w:val="20"/>
          <w:lang w:eastAsia="cs-CZ"/>
        </w:rPr>
        <w:t xml:space="preserve"> </w:t>
      </w:r>
      <w:r w:rsidR="00FA5960">
        <w:rPr>
          <w:rFonts w:eastAsia="Times New Roman" w:cstheme="minorHAnsi"/>
          <w:color w:val="000000"/>
          <w:sz w:val="20"/>
          <w:szCs w:val="20"/>
          <w:lang w:eastAsia="cs-CZ"/>
        </w:rPr>
        <w:t>–</w:t>
      </w:r>
      <w:r w:rsidR="00C63AF7">
        <w:rPr>
          <w:rFonts w:eastAsia="Times New Roman" w:cstheme="minorHAnsi"/>
          <w:color w:val="000000"/>
          <w:sz w:val="20"/>
          <w:szCs w:val="20"/>
          <w:lang w:eastAsia="cs-CZ"/>
        </w:rPr>
        <w:t xml:space="preserve"> </w:t>
      </w:r>
      <w:r w:rsidR="006A0DD6">
        <w:rPr>
          <w:rFonts w:eastAsia="Times New Roman" w:cstheme="minorHAnsi"/>
          <w:color w:val="000000"/>
          <w:sz w:val="20"/>
          <w:szCs w:val="20"/>
          <w:lang w:eastAsia="cs-CZ"/>
        </w:rPr>
        <w:t>Technická specifikace</w:t>
      </w:r>
    </w:p>
    <w:p w14:paraId="21692E08" w14:textId="77777777" w:rsidR="006A0DD6" w:rsidRPr="006600A0" w:rsidRDefault="006A0DD6" w:rsidP="006A0DD6">
      <w:pPr>
        <w:widowControl w:val="0"/>
        <w:shd w:val="clear" w:color="auto" w:fill="FFFFFF"/>
        <w:tabs>
          <w:tab w:val="left" w:pos="142"/>
          <w:tab w:val="left" w:pos="567"/>
        </w:tabs>
        <w:autoSpaceDE w:val="0"/>
        <w:autoSpaceDN w:val="0"/>
        <w:adjustRightInd w:val="0"/>
        <w:spacing w:after="120" w:line="240" w:lineRule="auto"/>
        <w:ind w:left="567"/>
        <w:jc w:val="both"/>
        <w:rPr>
          <w:rFonts w:eastAsia="Times New Roman" w:cstheme="minorHAnsi"/>
          <w:color w:val="000000"/>
          <w:sz w:val="20"/>
          <w:szCs w:val="20"/>
          <w:lang w:eastAsia="cs-CZ"/>
        </w:rPr>
      </w:pPr>
      <w:r>
        <w:rPr>
          <w:rFonts w:eastAsia="Times New Roman" w:cstheme="minorHAnsi"/>
          <w:color w:val="000000"/>
          <w:sz w:val="20"/>
          <w:szCs w:val="20"/>
          <w:lang w:eastAsia="cs-CZ"/>
        </w:rPr>
        <w:t>Příloha A – Rozpočet</w:t>
      </w:r>
    </w:p>
    <w:p w14:paraId="4AEC9E10" w14:textId="77777777" w:rsidR="006A0DD6" w:rsidRPr="00FA5960" w:rsidRDefault="006A0DD6" w:rsidP="006A0DD6">
      <w:pPr>
        <w:widowControl w:val="0"/>
        <w:shd w:val="clear" w:color="auto" w:fill="FFFFFF"/>
        <w:tabs>
          <w:tab w:val="left" w:pos="142"/>
          <w:tab w:val="left" w:pos="567"/>
        </w:tabs>
        <w:autoSpaceDE w:val="0"/>
        <w:autoSpaceDN w:val="0"/>
        <w:adjustRightInd w:val="0"/>
        <w:spacing w:after="120" w:line="240" w:lineRule="auto"/>
        <w:ind w:left="567"/>
        <w:jc w:val="both"/>
        <w:rPr>
          <w:rFonts w:eastAsia="Times New Roman" w:cstheme="minorHAnsi"/>
          <w:color w:val="000000"/>
          <w:sz w:val="20"/>
          <w:szCs w:val="20"/>
          <w:highlight w:val="green"/>
          <w:lang w:eastAsia="cs-CZ"/>
        </w:rPr>
      </w:pPr>
      <w:r>
        <w:rPr>
          <w:rFonts w:eastAsia="Times New Roman" w:cstheme="minorHAnsi"/>
          <w:color w:val="000000"/>
          <w:sz w:val="20"/>
          <w:szCs w:val="20"/>
          <w:highlight w:val="green"/>
          <w:lang w:eastAsia="cs-CZ"/>
        </w:rPr>
        <w:t>Účastník nevkládá, odpovídá přílohám č. 4 a 3</w:t>
      </w:r>
      <w:r w:rsidRPr="00FA5960">
        <w:rPr>
          <w:rFonts w:eastAsia="Times New Roman" w:cstheme="minorHAnsi"/>
          <w:color w:val="000000"/>
          <w:sz w:val="20"/>
          <w:szCs w:val="20"/>
          <w:highlight w:val="green"/>
          <w:lang w:eastAsia="cs-CZ"/>
        </w:rPr>
        <w:t xml:space="preserve"> zadávacích podmínek</w:t>
      </w:r>
    </w:p>
    <w:p w14:paraId="7278AEDD" w14:textId="77777777" w:rsidR="006A0DD6" w:rsidRDefault="006A0DD6" w:rsidP="006A0DD6">
      <w:pPr>
        <w:widowControl w:val="0"/>
        <w:shd w:val="clear" w:color="auto" w:fill="FFFFFF"/>
        <w:tabs>
          <w:tab w:val="left" w:pos="142"/>
          <w:tab w:val="left" w:pos="567"/>
        </w:tabs>
        <w:autoSpaceDE w:val="0"/>
        <w:autoSpaceDN w:val="0"/>
        <w:adjustRightInd w:val="0"/>
        <w:spacing w:after="120" w:line="240" w:lineRule="auto"/>
        <w:ind w:left="567"/>
        <w:jc w:val="both"/>
        <w:rPr>
          <w:rFonts w:eastAsia="Times New Roman" w:cstheme="minorHAnsi"/>
          <w:color w:val="000000"/>
          <w:sz w:val="20"/>
          <w:szCs w:val="20"/>
          <w:lang w:eastAsia="cs-CZ"/>
        </w:rPr>
      </w:pPr>
      <w:r>
        <w:rPr>
          <w:rFonts w:eastAsia="Times New Roman" w:cstheme="minorHAnsi"/>
          <w:color w:val="000000"/>
          <w:sz w:val="20"/>
          <w:szCs w:val="20"/>
          <w:lang w:eastAsia="cs-CZ"/>
        </w:rPr>
        <w:t>Příloha C – Environmentální parametry</w:t>
      </w:r>
    </w:p>
    <w:p w14:paraId="1AD9596F" w14:textId="77777777" w:rsidR="006A0DD6" w:rsidRPr="00FA5960" w:rsidRDefault="006A0DD6" w:rsidP="006A0DD6">
      <w:pPr>
        <w:widowControl w:val="0"/>
        <w:shd w:val="clear" w:color="auto" w:fill="FFFFFF"/>
        <w:tabs>
          <w:tab w:val="left" w:pos="142"/>
          <w:tab w:val="left" w:pos="567"/>
        </w:tabs>
        <w:autoSpaceDE w:val="0"/>
        <w:autoSpaceDN w:val="0"/>
        <w:adjustRightInd w:val="0"/>
        <w:spacing w:after="120" w:line="240" w:lineRule="auto"/>
        <w:ind w:left="567"/>
        <w:jc w:val="both"/>
        <w:rPr>
          <w:rFonts w:eastAsia="Times New Roman" w:cstheme="minorHAnsi"/>
          <w:color w:val="000000"/>
          <w:sz w:val="20"/>
          <w:szCs w:val="20"/>
          <w:highlight w:val="green"/>
          <w:lang w:eastAsia="cs-CZ"/>
        </w:rPr>
      </w:pPr>
      <w:r>
        <w:rPr>
          <w:rFonts w:eastAsia="Times New Roman" w:cstheme="minorHAnsi"/>
          <w:color w:val="000000"/>
          <w:sz w:val="20"/>
          <w:szCs w:val="20"/>
          <w:highlight w:val="green"/>
          <w:lang w:eastAsia="cs-CZ"/>
        </w:rPr>
        <w:t>Účastník nevkládá, odpovídá příloze č. 5</w:t>
      </w:r>
      <w:r w:rsidRPr="00FA5960">
        <w:rPr>
          <w:rFonts w:eastAsia="Times New Roman" w:cstheme="minorHAnsi"/>
          <w:color w:val="000000"/>
          <w:sz w:val="20"/>
          <w:szCs w:val="20"/>
          <w:highlight w:val="green"/>
          <w:lang w:eastAsia="cs-CZ"/>
        </w:rPr>
        <w:t xml:space="preserve"> zadávacích podmínek</w:t>
      </w:r>
    </w:p>
    <w:p w14:paraId="19E43A11" w14:textId="6D67A150" w:rsidR="00FA5960" w:rsidRPr="006600A0" w:rsidRDefault="006A0DD6" w:rsidP="00FA5960">
      <w:pPr>
        <w:widowControl w:val="0"/>
        <w:shd w:val="clear" w:color="auto" w:fill="FFFFFF"/>
        <w:tabs>
          <w:tab w:val="left" w:pos="142"/>
          <w:tab w:val="left" w:pos="567"/>
        </w:tabs>
        <w:autoSpaceDE w:val="0"/>
        <w:autoSpaceDN w:val="0"/>
        <w:adjustRightInd w:val="0"/>
        <w:spacing w:after="120" w:line="240" w:lineRule="auto"/>
        <w:ind w:left="567"/>
        <w:jc w:val="both"/>
        <w:rPr>
          <w:rFonts w:eastAsia="Times New Roman" w:cstheme="minorHAnsi"/>
          <w:color w:val="000000"/>
          <w:sz w:val="20"/>
          <w:szCs w:val="20"/>
          <w:lang w:eastAsia="cs-CZ"/>
        </w:rPr>
      </w:pPr>
      <w:r>
        <w:rPr>
          <w:rFonts w:eastAsia="Times New Roman" w:cstheme="minorHAnsi"/>
          <w:color w:val="000000"/>
          <w:sz w:val="20"/>
          <w:szCs w:val="20"/>
          <w:lang w:eastAsia="cs-CZ"/>
        </w:rPr>
        <w:t>Příloha D</w:t>
      </w:r>
      <w:r w:rsidR="00FA5960">
        <w:rPr>
          <w:rFonts w:eastAsia="Times New Roman" w:cstheme="minorHAnsi"/>
          <w:color w:val="000000"/>
          <w:sz w:val="20"/>
          <w:szCs w:val="20"/>
          <w:lang w:eastAsia="cs-CZ"/>
        </w:rPr>
        <w:t xml:space="preserve"> – Návrh záruční servisní smlouvy </w:t>
      </w:r>
      <w:r w:rsidR="00FA5960" w:rsidRPr="00344A93">
        <w:rPr>
          <w:rFonts w:ascii="Calibri" w:hAnsi="Calibri" w:cs="Calibri"/>
          <w:b/>
          <w:bCs/>
          <w:sz w:val="20"/>
          <w:szCs w:val="20"/>
          <w:highlight w:val="yellow"/>
        </w:rPr>
        <w:t>„DOPLNÍ ÚČASTNÍK“</w:t>
      </w:r>
    </w:p>
    <w:p w14:paraId="05C2BF8C" w14:textId="77777777" w:rsidR="00C63AF7" w:rsidRDefault="00C63AF7" w:rsidP="009E69BC">
      <w:pPr>
        <w:tabs>
          <w:tab w:val="left" w:pos="567"/>
        </w:tabs>
        <w:autoSpaceDE w:val="0"/>
        <w:autoSpaceDN w:val="0"/>
        <w:adjustRightInd w:val="0"/>
        <w:spacing w:after="120" w:line="240" w:lineRule="atLeast"/>
        <w:jc w:val="both"/>
        <w:rPr>
          <w:rFonts w:eastAsia="Times New Roman" w:cstheme="minorHAnsi"/>
          <w:noProof/>
          <w:sz w:val="20"/>
          <w:szCs w:val="20"/>
          <w:lang w:eastAsia="cs-CZ"/>
        </w:rPr>
      </w:pPr>
    </w:p>
    <w:p w14:paraId="174D7EA4" w14:textId="77777777" w:rsidR="00C63AF7" w:rsidRDefault="00C63AF7" w:rsidP="009E69BC">
      <w:pPr>
        <w:tabs>
          <w:tab w:val="left" w:pos="567"/>
        </w:tabs>
        <w:autoSpaceDE w:val="0"/>
        <w:autoSpaceDN w:val="0"/>
        <w:adjustRightInd w:val="0"/>
        <w:spacing w:after="120" w:line="240" w:lineRule="atLeast"/>
        <w:jc w:val="both"/>
        <w:rPr>
          <w:rFonts w:eastAsia="Times New Roman" w:cstheme="minorHAnsi"/>
          <w:noProof/>
          <w:sz w:val="20"/>
          <w:szCs w:val="20"/>
          <w:lang w:eastAsia="cs-CZ"/>
        </w:rPr>
      </w:pPr>
    </w:p>
    <w:p w14:paraId="7CBC3F96" w14:textId="7BFF2A35" w:rsidR="006C636C" w:rsidRPr="006600A0" w:rsidRDefault="00D02DB5" w:rsidP="009E69BC">
      <w:pPr>
        <w:tabs>
          <w:tab w:val="left" w:pos="567"/>
        </w:tabs>
        <w:autoSpaceDE w:val="0"/>
        <w:autoSpaceDN w:val="0"/>
        <w:adjustRightInd w:val="0"/>
        <w:spacing w:after="120" w:line="240" w:lineRule="atLeast"/>
        <w:jc w:val="both"/>
        <w:rPr>
          <w:rFonts w:eastAsia="Times New Roman" w:cstheme="minorHAnsi"/>
          <w:color w:val="000000"/>
          <w:sz w:val="20"/>
          <w:szCs w:val="20"/>
          <w:lang w:eastAsia="cs-CZ"/>
        </w:rPr>
      </w:pPr>
      <w:r w:rsidRPr="006600A0">
        <w:rPr>
          <w:rFonts w:eastAsia="Times New Roman" w:cstheme="minorHAnsi"/>
          <w:noProof/>
          <w:sz w:val="20"/>
          <w:szCs w:val="20"/>
          <w:lang w:eastAsia="cs-CZ"/>
        </w:rPr>
        <w:t>Oprávnění zástupci smluvních stran prohlašují, že si smlouvu přečetli a její text odpovídá pravé a svobodné vůli smluvních</w:t>
      </w:r>
      <w:r w:rsidRPr="006600A0">
        <w:rPr>
          <w:rFonts w:eastAsia="Times New Roman" w:cstheme="minorHAnsi"/>
          <w:color w:val="000000"/>
          <w:sz w:val="20"/>
          <w:szCs w:val="20"/>
          <w:lang w:eastAsia="cs-CZ"/>
        </w:rPr>
        <w:t xml:space="preserve"> stran. Na důkaz toho připojují své podpisy.</w:t>
      </w:r>
    </w:p>
    <w:p w14:paraId="5CE04DE2" w14:textId="0DA06087" w:rsidR="006C636C" w:rsidRPr="006600A0" w:rsidRDefault="006C636C"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outlineLvl w:val="0"/>
        <w:rPr>
          <w:rFonts w:eastAsia="Times New Roman" w:cstheme="minorHAnsi"/>
          <w:noProof/>
          <w:color w:val="000000"/>
          <w:sz w:val="20"/>
          <w:szCs w:val="20"/>
          <w:lang w:eastAsia="cs-CZ"/>
        </w:rPr>
      </w:pPr>
    </w:p>
    <w:p w14:paraId="1CA45AD4" w14:textId="4939A720" w:rsidR="009E69BC" w:rsidRPr="006600A0" w:rsidRDefault="00B8535C"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outlineLvl w:val="0"/>
        <w:rPr>
          <w:rFonts w:eastAsia="Times New Roman" w:cstheme="minorHAnsi"/>
          <w:noProof/>
          <w:color w:val="000000"/>
          <w:sz w:val="20"/>
          <w:szCs w:val="20"/>
          <w:lang w:eastAsia="cs-CZ"/>
        </w:rPr>
      </w:pPr>
      <w:r>
        <w:rPr>
          <w:rFonts w:eastAsia="Times New Roman" w:cstheme="minorHAnsi"/>
          <w:noProof/>
          <w:color w:val="000000"/>
          <w:sz w:val="20"/>
          <w:szCs w:val="20"/>
          <w:lang w:eastAsia="cs-CZ"/>
        </w:rPr>
        <w:t>Za Prodávajícího</w:t>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Za kupujícího</w:t>
      </w:r>
    </w:p>
    <w:p w14:paraId="77565CB4" w14:textId="77777777" w:rsidR="009E69BC" w:rsidRPr="006600A0" w:rsidRDefault="009E69BC"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outlineLvl w:val="0"/>
        <w:rPr>
          <w:rFonts w:eastAsia="Times New Roman" w:cstheme="minorHAnsi"/>
          <w:noProof/>
          <w:color w:val="000000"/>
          <w:sz w:val="20"/>
          <w:szCs w:val="20"/>
          <w:lang w:eastAsia="cs-CZ"/>
        </w:rPr>
      </w:pPr>
    </w:p>
    <w:p w14:paraId="2418C2A0" w14:textId="1904456D" w:rsidR="006C636C" w:rsidRPr="006600A0" w:rsidRDefault="00917C48"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outlineLvl w:val="0"/>
        <w:rPr>
          <w:rFonts w:eastAsia="Times New Roman" w:cstheme="minorHAnsi"/>
          <w:noProof/>
          <w:color w:val="000000"/>
          <w:sz w:val="20"/>
          <w:szCs w:val="20"/>
          <w:lang w:eastAsia="cs-CZ"/>
        </w:rPr>
      </w:pPr>
      <w:r w:rsidRPr="006600A0">
        <w:rPr>
          <w:rFonts w:eastAsia="Times New Roman" w:cstheme="minorHAnsi"/>
          <w:noProof/>
          <w:color w:val="000000"/>
          <w:sz w:val="20"/>
          <w:szCs w:val="20"/>
          <w:lang w:eastAsia="cs-CZ"/>
        </w:rPr>
        <w:t>V……………………….. dne  ……………………</w:t>
      </w:r>
      <w:r w:rsidRPr="006600A0">
        <w:rPr>
          <w:rFonts w:eastAsia="Times New Roman" w:cstheme="minorHAnsi"/>
          <w:noProof/>
          <w:color w:val="000000"/>
          <w:sz w:val="20"/>
          <w:szCs w:val="20"/>
          <w:lang w:eastAsia="cs-CZ"/>
        </w:rPr>
        <w:tab/>
      </w:r>
      <w:r w:rsidRPr="006600A0">
        <w:rPr>
          <w:rFonts w:eastAsia="Times New Roman" w:cstheme="minorHAnsi"/>
          <w:noProof/>
          <w:color w:val="000000"/>
          <w:sz w:val="20"/>
          <w:szCs w:val="20"/>
          <w:lang w:eastAsia="cs-CZ"/>
        </w:rPr>
        <w:tab/>
        <w:t xml:space="preserve"> </w:t>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03328C">
        <w:rPr>
          <w:rFonts w:eastAsia="Times New Roman" w:cstheme="minorHAnsi"/>
          <w:noProof/>
          <w:color w:val="000000"/>
          <w:sz w:val="20"/>
          <w:szCs w:val="20"/>
          <w:lang w:eastAsia="cs-CZ"/>
        </w:rPr>
        <w:t xml:space="preserve">V </w:t>
      </w:r>
      <w:r w:rsidR="00A94CCB">
        <w:rPr>
          <w:rFonts w:eastAsia="Times New Roman" w:cstheme="minorHAnsi"/>
          <w:noProof/>
          <w:color w:val="000000"/>
          <w:sz w:val="20"/>
          <w:szCs w:val="20"/>
          <w:lang w:eastAsia="cs-CZ"/>
        </w:rPr>
        <w:t>Pardubicích</w:t>
      </w:r>
      <w:r w:rsidR="006C636C" w:rsidRPr="006600A0">
        <w:rPr>
          <w:rFonts w:eastAsia="Times New Roman" w:cstheme="minorHAnsi"/>
          <w:noProof/>
          <w:color w:val="000000"/>
          <w:sz w:val="20"/>
          <w:szCs w:val="20"/>
          <w:lang w:eastAsia="cs-CZ"/>
        </w:rPr>
        <w:t xml:space="preserve"> dne  ……………………</w:t>
      </w:r>
    </w:p>
    <w:p w14:paraId="64EF40B3" w14:textId="77777777" w:rsidR="006C636C" w:rsidRPr="006600A0" w:rsidRDefault="006C636C"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noProof/>
          <w:color w:val="000000"/>
          <w:sz w:val="20"/>
          <w:szCs w:val="20"/>
          <w:lang w:eastAsia="cs-CZ"/>
        </w:rPr>
      </w:pPr>
    </w:p>
    <w:p w14:paraId="28770EA6" w14:textId="6CFEA60D" w:rsidR="00E5638A" w:rsidRPr="006600A0" w:rsidRDefault="00E5638A" w:rsidP="00AD6ED6">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noProof/>
          <w:color w:val="000000"/>
          <w:sz w:val="20"/>
          <w:szCs w:val="20"/>
          <w:lang w:eastAsia="cs-CZ"/>
        </w:rPr>
      </w:pPr>
    </w:p>
    <w:p w14:paraId="00353D2F" w14:textId="7D451408" w:rsidR="009E69BC" w:rsidRPr="006600A0" w:rsidRDefault="009E69BC"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rPr>
          <w:rFonts w:eastAsia="Times New Roman" w:cstheme="minorHAnsi"/>
          <w:noProof/>
          <w:color w:val="000000"/>
          <w:sz w:val="20"/>
          <w:szCs w:val="20"/>
          <w:lang w:eastAsia="cs-CZ"/>
        </w:rPr>
      </w:pPr>
      <w:r w:rsidRPr="006600A0">
        <w:rPr>
          <w:rFonts w:eastAsia="Times New Roman" w:cstheme="minorHAnsi"/>
          <w:noProof/>
          <w:color w:val="000000"/>
          <w:sz w:val="20"/>
          <w:szCs w:val="20"/>
          <w:lang w:eastAsia="cs-CZ"/>
        </w:rPr>
        <w:t>______________________________</w:t>
      </w:r>
      <w:r w:rsidRPr="006600A0">
        <w:rPr>
          <w:rFonts w:eastAsia="Times New Roman" w:cstheme="minorHAnsi"/>
          <w:noProof/>
          <w:color w:val="000000"/>
          <w:sz w:val="20"/>
          <w:szCs w:val="20"/>
          <w:lang w:eastAsia="cs-CZ"/>
        </w:rPr>
        <w:tab/>
      </w:r>
      <w:r w:rsidRPr="006600A0">
        <w:rPr>
          <w:rFonts w:eastAsia="Times New Roman" w:cstheme="minorHAnsi"/>
          <w:noProof/>
          <w:color w:val="000000"/>
          <w:sz w:val="20"/>
          <w:szCs w:val="20"/>
          <w:lang w:eastAsia="cs-CZ"/>
        </w:rPr>
        <w:tab/>
      </w:r>
      <w:r w:rsidRPr="006600A0">
        <w:rPr>
          <w:rFonts w:eastAsia="Times New Roman" w:cstheme="minorHAnsi"/>
          <w:noProof/>
          <w:color w:val="000000"/>
          <w:sz w:val="20"/>
          <w:szCs w:val="20"/>
          <w:lang w:eastAsia="cs-CZ"/>
        </w:rPr>
        <w:tab/>
      </w:r>
      <w:r w:rsidRPr="006600A0">
        <w:rPr>
          <w:rFonts w:eastAsia="Times New Roman" w:cstheme="minorHAnsi"/>
          <w:noProof/>
          <w:color w:val="000000"/>
          <w:sz w:val="20"/>
          <w:szCs w:val="20"/>
          <w:lang w:eastAsia="cs-CZ"/>
        </w:rPr>
        <w:tab/>
        <w:t>_________________________________</w:t>
      </w:r>
    </w:p>
    <w:p w14:paraId="5E1E833F" w14:textId="369B9078" w:rsidR="009E69BC" w:rsidRPr="006600A0" w:rsidRDefault="00FA5960"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rPr>
          <w:rFonts w:eastAsia="Times New Roman" w:cstheme="minorHAnsi"/>
          <w:noProof/>
          <w:color w:val="000000"/>
          <w:sz w:val="20"/>
          <w:szCs w:val="20"/>
          <w:lang w:eastAsia="cs-CZ"/>
        </w:rPr>
      </w:pPr>
      <w:r w:rsidRPr="00344A93">
        <w:rPr>
          <w:rFonts w:ascii="Calibri" w:hAnsi="Calibri" w:cs="Calibri"/>
          <w:b/>
          <w:bCs/>
          <w:sz w:val="20"/>
          <w:szCs w:val="20"/>
          <w:highlight w:val="yellow"/>
        </w:rPr>
        <w:t>„DOPLNÍ ÚČASTNÍK“</w:t>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9E69BC" w:rsidRPr="006600A0">
        <w:rPr>
          <w:rFonts w:eastAsia="Times New Roman" w:cstheme="minorHAnsi"/>
          <w:noProof/>
          <w:color w:val="000000"/>
          <w:sz w:val="20"/>
          <w:szCs w:val="20"/>
          <w:lang w:eastAsia="cs-CZ"/>
        </w:rPr>
        <w:tab/>
      </w:r>
      <w:r w:rsidR="00A94CCB">
        <w:rPr>
          <w:rFonts w:eastAsia="Times New Roman" w:cstheme="minorHAnsi"/>
          <w:noProof/>
          <w:color w:val="000000"/>
          <w:sz w:val="20"/>
          <w:szCs w:val="20"/>
          <w:lang w:eastAsia="cs-CZ"/>
        </w:rPr>
        <w:t>Mgr. Miluše Horská</w:t>
      </w:r>
    </w:p>
    <w:p w14:paraId="05FBD48C" w14:textId="61B9356B" w:rsidR="009E69BC" w:rsidRPr="006600A0" w:rsidRDefault="0003328C" w:rsidP="009E69BC">
      <w:pPr>
        <w:widowControl w:val="0"/>
        <w:tabs>
          <w:tab w:val="left" w:pos="284"/>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rPr>
          <w:rFonts w:cstheme="minorHAnsi"/>
          <w:sz w:val="20"/>
          <w:szCs w:val="20"/>
        </w:rPr>
      </w:pP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Pr>
          <w:rFonts w:eastAsia="Times New Roman" w:cstheme="minorHAnsi"/>
          <w:noProof/>
          <w:color w:val="000000"/>
          <w:sz w:val="20"/>
          <w:szCs w:val="20"/>
          <w:lang w:eastAsia="cs-CZ"/>
        </w:rPr>
        <w:tab/>
      </w:r>
      <w:r w:rsidR="007606CA">
        <w:rPr>
          <w:rFonts w:eastAsia="Times New Roman" w:cstheme="minorHAnsi"/>
          <w:noProof/>
          <w:color w:val="000000"/>
          <w:sz w:val="20"/>
          <w:szCs w:val="20"/>
          <w:lang w:eastAsia="cs-CZ"/>
        </w:rPr>
        <w:t xml:space="preserve">     </w:t>
      </w:r>
      <w:bookmarkStart w:id="1" w:name="_GoBack"/>
      <w:bookmarkEnd w:id="1"/>
      <w:r w:rsidR="00A94CCB">
        <w:rPr>
          <w:rFonts w:eastAsia="Times New Roman" w:cstheme="minorHAnsi"/>
          <w:noProof/>
          <w:color w:val="000000"/>
          <w:sz w:val="20"/>
          <w:szCs w:val="20"/>
          <w:lang w:eastAsia="cs-CZ"/>
        </w:rPr>
        <w:t>Ředitelka školy</w:t>
      </w:r>
    </w:p>
    <w:sectPr w:rsidR="009E69BC" w:rsidRPr="006600A0" w:rsidSect="00453E3E">
      <w:headerReference w:type="default" r:id="rId12"/>
      <w:footerReference w:type="default" r:id="rId13"/>
      <w:pgSz w:w="11906" w:h="16838"/>
      <w:pgMar w:top="1985" w:right="1417" w:bottom="1417" w:left="141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5B358" w14:textId="77777777" w:rsidR="00CF0941" w:rsidRDefault="00CF0941" w:rsidP="00832D0D">
      <w:pPr>
        <w:spacing w:after="0" w:line="240" w:lineRule="auto"/>
      </w:pPr>
      <w:r>
        <w:separator/>
      </w:r>
    </w:p>
  </w:endnote>
  <w:endnote w:type="continuationSeparator" w:id="0">
    <w:p w14:paraId="180C2764" w14:textId="77777777" w:rsidR="00CF0941" w:rsidRDefault="00CF0941"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SimSun"/>
    <w:panose1 w:val="00000000000000000000"/>
    <w:charset w:val="80"/>
    <w:family w:val="auto"/>
    <w:notTrueType/>
    <w:pitch w:val="variable"/>
    <w:sig w:usb0="00000000" w:usb1="08070000" w:usb2="00000010" w:usb3="00000000" w:csb0="00020000" w:csb1="00000000"/>
  </w:font>
  <w:font w:name="Technika Light">
    <w:altName w:val="Calibri"/>
    <w:panose1 w:val="00000000000000000000"/>
    <w:charset w:val="00"/>
    <w:family w:val="modern"/>
    <w:notTrueType/>
    <w:pitch w:val="variable"/>
    <w:sig w:usb0="00000087" w:usb1="00000001"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44D0" w14:textId="56573F3D" w:rsidR="00987425" w:rsidRPr="00C63AF7" w:rsidRDefault="00987425" w:rsidP="008F2C7A">
    <w:pPr>
      <w:pStyle w:val="Zpat"/>
      <w:jc w:val="center"/>
      <w:rPr>
        <w:rFonts w:ascii="Calibri" w:hAnsi="Calibri" w:cs="Calibri"/>
        <w:sz w:val="18"/>
        <w:szCs w:val="18"/>
      </w:rPr>
    </w:pPr>
    <w:r w:rsidRPr="00C63AF7">
      <w:rPr>
        <w:rStyle w:val="slostrnky"/>
        <w:rFonts w:ascii="Calibri" w:hAnsi="Calibri" w:cs="Calibri"/>
        <w:sz w:val="18"/>
        <w:szCs w:val="18"/>
      </w:rPr>
      <w:t xml:space="preserve">Strana </w:t>
    </w:r>
    <w:r w:rsidRPr="00C63AF7">
      <w:rPr>
        <w:rStyle w:val="slostrnky"/>
        <w:rFonts w:ascii="Calibri" w:hAnsi="Calibri" w:cs="Calibri"/>
        <w:sz w:val="18"/>
        <w:szCs w:val="18"/>
      </w:rPr>
      <w:fldChar w:fldCharType="begin"/>
    </w:r>
    <w:r w:rsidRPr="00C63AF7">
      <w:rPr>
        <w:rStyle w:val="slostrnky"/>
        <w:rFonts w:ascii="Calibri" w:hAnsi="Calibri" w:cs="Calibri"/>
        <w:sz w:val="18"/>
        <w:szCs w:val="18"/>
      </w:rPr>
      <w:instrText xml:space="preserve"> PAGE </w:instrText>
    </w:r>
    <w:r w:rsidRPr="00C63AF7">
      <w:rPr>
        <w:rStyle w:val="slostrnky"/>
        <w:rFonts w:ascii="Calibri" w:hAnsi="Calibri" w:cs="Calibri"/>
        <w:sz w:val="18"/>
        <w:szCs w:val="18"/>
      </w:rPr>
      <w:fldChar w:fldCharType="separate"/>
    </w:r>
    <w:r w:rsidR="007606CA">
      <w:rPr>
        <w:rStyle w:val="slostrnky"/>
        <w:rFonts w:ascii="Calibri" w:hAnsi="Calibri" w:cs="Calibri"/>
        <w:noProof/>
        <w:sz w:val="18"/>
        <w:szCs w:val="18"/>
      </w:rPr>
      <w:t>7</w:t>
    </w:r>
    <w:r w:rsidRPr="00C63AF7">
      <w:rPr>
        <w:rStyle w:val="slostrnky"/>
        <w:rFonts w:ascii="Calibri" w:hAnsi="Calibri" w:cs="Calibri"/>
        <w:sz w:val="18"/>
        <w:szCs w:val="18"/>
      </w:rPr>
      <w:fldChar w:fldCharType="end"/>
    </w:r>
    <w:r w:rsidRPr="00C63AF7">
      <w:rPr>
        <w:rStyle w:val="slostrnky"/>
        <w:rFonts w:ascii="Calibri" w:hAnsi="Calibri" w:cs="Calibri"/>
        <w:sz w:val="18"/>
        <w:szCs w:val="18"/>
      </w:rPr>
      <w:t xml:space="preserve"> (celkem </w:t>
    </w:r>
    <w:r w:rsidRPr="00C63AF7">
      <w:rPr>
        <w:rStyle w:val="slostrnky"/>
        <w:rFonts w:ascii="Calibri" w:hAnsi="Calibri" w:cs="Calibri"/>
        <w:sz w:val="18"/>
        <w:szCs w:val="18"/>
      </w:rPr>
      <w:fldChar w:fldCharType="begin"/>
    </w:r>
    <w:r w:rsidRPr="00C63AF7">
      <w:rPr>
        <w:rStyle w:val="slostrnky"/>
        <w:rFonts w:ascii="Calibri" w:hAnsi="Calibri" w:cs="Calibri"/>
        <w:sz w:val="18"/>
        <w:szCs w:val="18"/>
      </w:rPr>
      <w:instrText xml:space="preserve"> NUMPAGES </w:instrText>
    </w:r>
    <w:r w:rsidRPr="00C63AF7">
      <w:rPr>
        <w:rStyle w:val="slostrnky"/>
        <w:rFonts w:ascii="Calibri" w:hAnsi="Calibri" w:cs="Calibri"/>
        <w:sz w:val="18"/>
        <w:szCs w:val="18"/>
      </w:rPr>
      <w:fldChar w:fldCharType="separate"/>
    </w:r>
    <w:r w:rsidR="007606CA">
      <w:rPr>
        <w:rStyle w:val="slostrnky"/>
        <w:rFonts w:ascii="Calibri" w:hAnsi="Calibri" w:cs="Calibri"/>
        <w:noProof/>
        <w:sz w:val="18"/>
        <w:szCs w:val="18"/>
      </w:rPr>
      <w:t>7</w:t>
    </w:r>
    <w:r w:rsidRPr="00C63AF7">
      <w:rPr>
        <w:rStyle w:val="slostrnky"/>
        <w:rFonts w:ascii="Calibri" w:hAnsi="Calibri" w:cs="Calibri"/>
        <w:sz w:val="18"/>
        <w:szCs w:val="18"/>
      </w:rPr>
      <w:fldChar w:fldCharType="end"/>
    </w:r>
    <w:r w:rsidRPr="00C63AF7">
      <w:rPr>
        <w:rStyle w:val="slostrnky"/>
        <w:rFonts w:ascii="Calibri" w:hAnsi="Calibri" w:cs="Calibri"/>
        <w:sz w:val="18"/>
        <w:szCs w:val="18"/>
      </w:rPr>
      <w:t>)</w:t>
    </w:r>
  </w:p>
  <w:p w14:paraId="091D3A8D" w14:textId="77777777" w:rsidR="00987425" w:rsidRDefault="00987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62178" w14:textId="77777777" w:rsidR="00CF0941" w:rsidRDefault="00CF0941" w:rsidP="00832D0D">
      <w:pPr>
        <w:spacing w:after="0" w:line="240" w:lineRule="auto"/>
      </w:pPr>
      <w:r>
        <w:separator/>
      </w:r>
    </w:p>
  </w:footnote>
  <w:footnote w:type="continuationSeparator" w:id="0">
    <w:p w14:paraId="3B532489" w14:textId="77777777" w:rsidR="00CF0941" w:rsidRDefault="00CF0941" w:rsidP="00832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53D0" w14:textId="12A74554" w:rsidR="00453E3E" w:rsidRDefault="00453E3E">
    <w:pPr>
      <w:pStyle w:val="Zhlav"/>
    </w:pPr>
    <w:r>
      <w:rPr>
        <w:b/>
        <w:noProof/>
        <w:color w:val="000080"/>
        <w:sz w:val="32"/>
        <w:szCs w:val="32"/>
        <w:lang w:eastAsia="cs-CZ"/>
      </w:rPr>
      <w:drawing>
        <wp:anchor distT="0" distB="0" distL="114300" distR="114300" simplePos="0" relativeHeight="251659264" behindDoc="1" locked="0" layoutInCell="1" allowOverlap="1" wp14:anchorId="361B5586" wp14:editId="2337241B">
          <wp:simplePos x="0" y="0"/>
          <wp:positionH relativeFrom="margin">
            <wp:posOffset>809625</wp:posOffset>
          </wp:positionH>
          <wp:positionV relativeFrom="paragraph">
            <wp:posOffset>-19050</wp:posOffset>
          </wp:positionV>
          <wp:extent cx="3695700" cy="608965"/>
          <wp:effectExtent l="0" t="0" r="0" b="635"/>
          <wp:wrapTight wrapText="bothSides">
            <wp:wrapPolygon edited="0">
              <wp:start x="0" y="0"/>
              <wp:lineTo x="0" y="20947"/>
              <wp:lineTo x="21489" y="20947"/>
              <wp:lineTo x="2148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AA5"/>
    <w:multiLevelType w:val="multilevel"/>
    <w:tmpl w:val="0405001F"/>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9347D"/>
    <w:multiLevelType w:val="singleLevel"/>
    <w:tmpl w:val="9CE2FBEC"/>
    <w:lvl w:ilvl="0">
      <w:start w:val="1"/>
      <w:numFmt w:val="decimal"/>
      <w:lvlText w:val="%1."/>
      <w:legacy w:legacy="1" w:legacySpace="0" w:legacyIndent="360"/>
      <w:lvlJc w:val="left"/>
      <w:rPr>
        <w:rFonts w:ascii="Arial" w:hAnsi="Arial" w:cs="Arial" w:hint="default"/>
      </w:rPr>
    </w:lvl>
  </w:abstractNum>
  <w:abstractNum w:abstractNumId="2"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B3478AE"/>
    <w:multiLevelType w:val="multilevel"/>
    <w:tmpl w:val="256AD57E"/>
    <w:lvl w:ilvl="0">
      <w:start w:val="1"/>
      <w:numFmt w:val="decimal"/>
      <w:lvlText w:val="%1."/>
      <w:lvlJc w:val="left"/>
      <w:pPr>
        <w:ind w:left="284" w:hanging="567"/>
      </w:pPr>
      <w:rPr>
        <w:rFonts w:hint="default"/>
        <w:i w:val="0"/>
      </w:rPr>
    </w:lvl>
    <w:lvl w:ilvl="1">
      <w:start w:val="1"/>
      <w:numFmt w:val="decimal"/>
      <w:lvlText w:val="%1.%2."/>
      <w:lvlJc w:val="left"/>
      <w:pPr>
        <w:ind w:left="1134" w:hanging="850"/>
      </w:pPr>
      <w:rPr>
        <w:rFonts w:ascii="Calibri" w:eastAsia="Calibri" w:hAnsi="Calibri" w:cs="Calibri" w:hint="default"/>
        <w:sz w:val="20"/>
        <w:szCs w:val="22"/>
      </w:rPr>
    </w:lvl>
    <w:lvl w:ilvl="2">
      <w:start w:val="1"/>
      <w:numFmt w:val="lowerLetter"/>
      <w:lvlText w:val="%3)"/>
      <w:lvlJc w:val="left"/>
      <w:pPr>
        <w:ind w:left="4820"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4" w15:restartNumberingAfterBreak="0">
    <w:nsid w:val="0F305CA2"/>
    <w:multiLevelType w:val="hybridMultilevel"/>
    <w:tmpl w:val="F6722E2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6"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7" w15:restartNumberingAfterBreak="0">
    <w:nsid w:val="18593C71"/>
    <w:multiLevelType w:val="hybridMultilevel"/>
    <w:tmpl w:val="0540E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3B547E"/>
    <w:multiLevelType w:val="hybridMultilevel"/>
    <w:tmpl w:val="9518390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22D73D56"/>
    <w:multiLevelType w:val="hybridMultilevel"/>
    <w:tmpl w:val="9518390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155A77"/>
    <w:multiLevelType w:val="hybridMultilevel"/>
    <w:tmpl w:val="1DB63A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02BED"/>
    <w:multiLevelType w:val="singleLevel"/>
    <w:tmpl w:val="252C8E4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0"/>
        <w:szCs w:val="20"/>
      </w:rPr>
    </w:lvl>
  </w:abstractNum>
  <w:abstractNum w:abstractNumId="1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15" w15:restartNumberingAfterBreak="0">
    <w:nsid w:val="3E6F6AC2"/>
    <w:multiLevelType w:val="singleLevel"/>
    <w:tmpl w:val="83ACF61C"/>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0"/>
        <w:szCs w:val="20"/>
      </w:rPr>
    </w:lvl>
  </w:abstractNum>
  <w:abstractNum w:abstractNumId="16" w15:restartNumberingAfterBreak="0">
    <w:nsid w:val="45493E9D"/>
    <w:multiLevelType w:val="singleLevel"/>
    <w:tmpl w:val="978C5574"/>
    <w:lvl w:ilvl="0">
      <w:start w:val="3"/>
      <w:numFmt w:val="decimal"/>
      <w:lvlText w:val="%1."/>
      <w:legacy w:legacy="1" w:legacySpace="0" w:legacyIndent="355"/>
      <w:lvlJc w:val="left"/>
      <w:rPr>
        <w:rFonts w:ascii="Arial" w:hAnsi="Arial" w:cs="Arial" w:hint="default"/>
      </w:rPr>
    </w:lvl>
  </w:abstractNum>
  <w:abstractNum w:abstractNumId="17" w15:restartNumberingAfterBreak="0">
    <w:nsid w:val="460E3EA6"/>
    <w:multiLevelType w:val="hybridMultilevel"/>
    <w:tmpl w:val="6400B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D67601"/>
    <w:multiLevelType w:val="multilevel"/>
    <w:tmpl w:val="05C6E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MS ??"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BF3219"/>
    <w:multiLevelType w:val="singleLevel"/>
    <w:tmpl w:val="9974651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0"/>
        <w:szCs w:val="20"/>
      </w:rPr>
    </w:lvl>
  </w:abstractNum>
  <w:abstractNum w:abstractNumId="20" w15:restartNumberingAfterBreak="0">
    <w:nsid w:val="5B07554B"/>
    <w:multiLevelType w:val="singleLevel"/>
    <w:tmpl w:val="83ACF61C"/>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0"/>
        <w:szCs w:val="20"/>
      </w:rPr>
    </w:lvl>
  </w:abstractNum>
  <w:abstractNum w:abstractNumId="21"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914894"/>
    <w:multiLevelType w:val="hybridMultilevel"/>
    <w:tmpl w:val="0D360FE8"/>
    <w:lvl w:ilvl="0" w:tplc="BBF2A84E">
      <w:start w:val="1"/>
      <w:numFmt w:val="decimal"/>
      <w:lvlText w:val="%1. "/>
      <w:lvlJc w:val="left"/>
      <w:pPr>
        <w:ind w:left="284" w:hanging="284"/>
      </w:pPr>
      <w:rPr>
        <w:rFonts w:asciiTheme="minorHAnsi" w:hAnsiTheme="minorHAnsi" w:cs="Arial" w:hint="default"/>
        <w:b w:val="0"/>
        <w:bCs w:val="0"/>
        <w:i w:val="0"/>
        <w:iCs w:val="0"/>
        <w:color w:val="00000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D920574"/>
    <w:multiLevelType w:val="hybridMultilevel"/>
    <w:tmpl w:val="A4B649A0"/>
    <w:lvl w:ilvl="0" w:tplc="C23603D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81599D"/>
    <w:multiLevelType w:val="singleLevel"/>
    <w:tmpl w:val="867EEF90"/>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2"/>
        <w:szCs w:val="24"/>
      </w:rPr>
    </w:lvl>
  </w:abstractNum>
  <w:abstractNum w:abstractNumId="26" w15:restartNumberingAfterBreak="0">
    <w:nsid w:val="68BC516A"/>
    <w:multiLevelType w:val="hybridMultilevel"/>
    <w:tmpl w:val="83664568"/>
    <w:lvl w:ilvl="0" w:tplc="D1BA56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7626BB"/>
    <w:multiLevelType w:val="hybridMultilevel"/>
    <w:tmpl w:val="B5FC1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607CA"/>
    <w:multiLevelType w:val="singleLevel"/>
    <w:tmpl w:val="6722FEEE"/>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0"/>
        <w:szCs w:val="20"/>
      </w:rPr>
    </w:lvl>
  </w:abstractNum>
  <w:abstractNum w:abstractNumId="29" w15:restartNumberingAfterBreak="0">
    <w:nsid w:val="6F83473D"/>
    <w:multiLevelType w:val="hybridMultilevel"/>
    <w:tmpl w:val="18B8CBD2"/>
    <w:lvl w:ilvl="0" w:tplc="D048E2A6">
      <w:start w:val="1"/>
      <w:numFmt w:val="lowerLetter"/>
      <w:lvlText w:val="%1)"/>
      <w:lvlJc w:val="left"/>
      <w:pPr>
        <w:ind w:left="927" w:hanging="360"/>
      </w:pPr>
      <w:rPr>
        <w:rFonts w:ascii="Calibri" w:eastAsia="Times New Roman" w:hAnsi="Calibri" w:cs="Calibri"/>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7367117C"/>
    <w:multiLevelType w:val="hybridMultilevel"/>
    <w:tmpl w:val="ABE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F92154"/>
    <w:multiLevelType w:val="hybridMultilevel"/>
    <w:tmpl w:val="AB50B740"/>
    <w:lvl w:ilvl="0" w:tplc="9C4ED66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8"/>
  </w:num>
  <w:num w:numId="2">
    <w:abstractNumId w:val="14"/>
  </w:num>
  <w:num w:numId="3">
    <w:abstractNumId w:val="15"/>
  </w:num>
  <w:num w:numId="4">
    <w:abstractNumId w:val="5"/>
  </w:num>
  <w:num w:numId="5">
    <w:abstractNumId w:val="5"/>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22"/>
  </w:num>
  <w:num w:numId="7">
    <w:abstractNumId w:val="12"/>
  </w:num>
  <w:num w:numId="8">
    <w:abstractNumId w:val="2"/>
  </w:num>
  <w:num w:numId="9">
    <w:abstractNumId w:val="10"/>
  </w:num>
  <w:num w:numId="10">
    <w:abstractNumId w:val="11"/>
  </w:num>
  <w:num w:numId="11">
    <w:abstractNumId w:val="24"/>
  </w:num>
  <w:num w:numId="12">
    <w:abstractNumId w:val="25"/>
  </w:num>
  <w:num w:numId="13">
    <w:abstractNumId w:val="21"/>
  </w:num>
  <w:num w:numId="14">
    <w:abstractNumId w:val="19"/>
  </w:num>
  <w:num w:numId="15">
    <w:abstractNumId w:val="6"/>
  </w:num>
  <w:num w:numId="16">
    <w:abstractNumId w:val="16"/>
  </w:num>
  <w:num w:numId="17">
    <w:abstractNumId w:val="1"/>
  </w:num>
  <w:num w:numId="18">
    <w:abstractNumId w:val="7"/>
  </w:num>
  <w:num w:numId="19">
    <w:abstractNumId w:val="17"/>
  </w:num>
  <w:num w:numId="20">
    <w:abstractNumId w:val="26"/>
  </w:num>
  <w:num w:numId="21">
    <w:abstractNumId w:val="31"/>
  </w:num>
  <w:num w:numId="22">
    <w:abstractNumId w:val="9"/>
  </w:num>
  <w:num w:numId="23">
    <w:abstractNumId w:val="4"/>
  </w:num>
  <w:num w:numId="24">
    <w:abstractNumId w:val="27"/>
  </w:num>
  <w:num w:numId="25">
    <w:abstractNumId w:val="23"/>
  </w:num>
  <w:num w:numId="26">
    <w:abstractNumId w:val="18"/>
  </w:num>
  <w:num w:numId="27">
    <w:abstractNumId w:val="29"/>
  </w:num>
  <w:num w:numId="28">
    <w:abstractNumId w:val="30"/>
  </w:num>
  <w:num w:numId="29">
    <w:abstractNumId w:val="13"/>
  </w:num>
  <w:num w:numId="30">
    <w:abstractNumId w:val="0"/>
  </w:num>
  <w:num w:numId="31">
    <w:abstractNumId w:val="3"/>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D"/>
    <w:rsid w:val="0003328C"/>
    <w:rsid w:val="000408C3"/>
    <w:rsid w:val="00042403"/>
    <w:rsid w:val="00050BD8"/>
    <w:rsid w:val="00065ADE"/>
    <w:rsid w:val="000742F5"/>
    <w:rsid w:val="00091855"/>
    <w:rsid w:val="000C0372"/>
    <w:rsid w:val="000D0F42"/>
    <w:rsid w:val="000F111F"/>
    <w:rsid w:val="0010633E"/>
    <w:rsid w:val="00111FB6"/>
    <w:rsid w:val="00120CCF"/>
    <w:rsid w:val="00140FA3"/>
    <w:rsid w:val="00144E7E"/>
    <w:rsid w:val="00152CF2"/>
    <w:rsid w:val="00184910"/>
    <w:rsid w:val="001858AB"/>
    <w:rsid w:val="00185919"/>
    <w:rsid w:val="001A211F"/>
    <w:rsid w:val="001B0954"/>
    <w:rsid w:val="00210CC2"/>
    <w:rsid w:val="002136B9"/>
    <w:rsid w:val="00216538"/>
    <w:rsid w:val="00240467"/>
    <w:rsid w:val="002460A7"/>
    <w:rsid w:val="002523A9"/>
    <w:rsid w:val="00263D58"/>
    <w:rsid w:val="0027003B"/>
    <w:rsid w:val="00270203"/>
    <w:rsid w:val="0027325C"/>
    <w:rsid w:val="0028085D"/>
    <w:rsid w:val="002815CC"/>
    <w:rsid w:val="0029578C"/>
    <w:rsid w:val="002A21F9"/>
    <w:rsid w:val="002F30CB"/>
    <w:rsid w:val="002F35D3"/>
    <w:rsid w:val="00314A7A"/>
    <w:rsid w:val="00316862"/>
    <w:rsid w:val="00317809"/>
    <w:rsid w:val="0033463E"/>
    <w:rsid w:val="00344A93"/>
    <w:rsid w:val="003510AA"/>
    <w:rsid w:val="00355555"/>
    <w:rsid w:val="00362E41"/>
    <w:rsid w:val="00397D7E"/>
    <w:rsid w:val="003A3504"/>
    <w:rsid w:val="003A50B5"/>
    <w:rsid w:val="003A6B95"/>
    <w:rsid w:val="003F297F"/>
    <w:rsid w:val="004320D0"/>
    <w:rsid w:val="0043744F"/>
    <w:rsid w:val="00453E3E"/>
    <w:rsid w:val="00471B39"/>
    <w:rsid w:val="00486D2C"/>
    <w:rsid w:val="00491896"/>
    <w:rsid w:val="00491E94"/>
    <w:rsid w:val="004C1F1D"/>
    <w:rsid w:val="004C3EF7"/>
    <w:rsid w:val="00525A1A"/>
    <w:rsid w:val="005359F0"/>
    <w:rsid w:val="00562BEC"/>
    <w:rsid w:val="00567CE3"/>
    <w:rsid w:val="005701E5"/>
    <w:rsid w:val="00573471"/>
    <w:rsid w:val="00577FE5"/>
    <w:rsid w:val="00581A27"/>
    <w:rsid w:val="005E7E85"/>
    <w:rsid w:val="005F1D61"/>
    <w:rsid w:val="005F797E"/>
    <w:rsid w:val="006329F6"/>
    <w:rsid w:val="00637433"/>
    <w:rsid w:val="00657709"/>
    <w:rsid w:val="006600A0"/>
    <w:rsid w:val="006973A9"/>
    <w:rsid w:val="006A05AC"/>
    <w:rsid w:val="006A0DD6"/>
    <w:rsid w:val="006C636C"/>
    <w:rsid w:val="006D6F49"/>
    <w:rsid w:val="006E469B"/>
    <w:rsid w:val="006E7526"/>
    <w:rsid w:val="00706E29"/>
    <w:rsid w:val="0071231F"/>
    <w:rsid w:val="00717188"/>
    <w:rsid w:val="007251A0"/>
    <w:rsid w:val="00752705"/>
    <w:rsid w:val="00752DE9"/>
    <w:rsid w:val="007606CA"/>
    <w:rsid w:val="0078386B"/>
    <w:rsid w:val="007E3EA1"/>
    <w:rsid w:val="007F37D3"/>
    <w:rsid w:val="007F45AC"/>
    <w:rsid w:val="00803239"/>
    <w:rsid w:val="0081123D"/>
    <w:rsid w:val="00811CB6"/>
    <w:rsid w:val="00815482"/>
    <w:rsid w:val="00824617"/>
    <w:rsid w:val="00830F1E"/>
    <w:rsid w:val="00832D0D"/>
    <w:rsid w:val="00836A1D"/>
    <w:rsid w:val="00852735"/>
    <w:rsid w:val="00864AF3"/>
    <w:rsid w:val="008867E2"/>
    <w:rsid w:val="008A4C80"/>
    <w:rsid w:val="008B17E8"/>
    <w:rsid w:val="008B60FE"/>
    <w:rsid w:val="008F2C7A"/>
    <w:rsid w:val="008F31A6"/>
    <w:rsid w:val="008F7B27"/>
    <w:rsid w:val="00903BDF"/>
    <w:rsid w:val="00903C56"/>
    <w:rsid w:val="0090736A"/>
    <w:rsid w:val="00917C48"/>
    <w:rsid w:val="00932604"/>
    <w:rsid w:val="009339FD"/>
    <w:rsid w:val="00947483"/>
    <w:rsid w:val="00987425"/>
    <w:rsid w:val="009879E2"/>
    <w:rsid w:val="009969F3"/>
    <w:rsid w:val="009A059D"/>
    <w:rsid w:val="009B4445"/>
    <w:rsid w:val="009D4BC6"/>
    <w:rsid w:val="009E69BC"/>
    <w:rsid w:val="00A25429"/>
    <w:rsid w:val="00A27EE6"/>
    <w:rsid w:val="00A50BAE"/>
    <w:rsid w:val="00A6583D"/>
    <w:rsid w:val="00A8335F"/>
    <w:rsid w:val="00A84E7A"/>
    <w:rsid w:val="00A94CCB"/>
    <w:rsid w:val="00A96EC1"/>
    <w:rsid w:val="00AA7094"/>
    <w:rsid w:val="00AD6ED6"/>
    <w:rsid w:val="00AF57C3"/>
    <w:rsid w:val="00B011D1"/>
    <w:rsid w:val="00B05CA4"/>
    <w:rsid w:val="00B213EB"/>
    <w:rsid w:val="00B43A85"/>
    <w:rsid w:val="00B54764"/>
    <w:rsid w:val="00B74972"/>
    <w:rsid w:val="00B80F63"/>
    <w:rsid w:val="00B8535C"/>
    <w:rsid w:val="00BA1236"/>
    <w:rsid w:val="00BA1E96"/>
    <w:rsid w:val="00BD703D"/>
    <w:rsid w:val="00BF2E8A"/>
    <w:rsid w:val="00BF32F3"/>
    <w:rsid w:val="00C021B6"/>
    <w:rsid w:val="00C17037"/>
    <w:rsid w:val="00C24B36"/>
    <w:rsid w:val="00C34844"/>
    <w:rsid w:val="00C46C71"/>
    <w:rsid w:val="00C528A0"/>
    <w:rsid w:val="00C63AF7"/>
    <w:rsid w:val="00C662FD"/>
    <w:rsid w:val="00CA4D0E"/>
    <w:rsid w:val="00CA767D"/>
    <w:rsid w:val="00CB1FE3"/>
    <w:rsid w:val="00CB2082"/>
    <w:rsid w:val="00CD0565"/>
    <w:rsid w:val="00CD7F61"/>
    <w:rsid w:val="00CE4929"/>
    <w:rsid w:val="00CF0941"/>
    <w:rsid w:val="00D02DB5"/>
    <w:rsid w:val="00D033C4"/>
    <w:rsid w:val="00D07E23"/>
    <w:rsid w:val="00D10689"/>
    <w:rsid w:val="00D2234F"/>
    <w:rsid w:val="00D35414"/>
    <w:rsid w:val="00D45BF8"/>
    <w:rsid w:val="00D60E45"/>
    <w:rsid w:val="00D8701D"/>
    <w:rsid w:val="00D95A03"/>
    <w:rsid w:val="00DD51CB"/>
    <w:rsid w:val="00DD5FF5"/>
    <w:rsid w:val="00DF373D"/>
    <w:rsid w:val="00DF4E6D"/>
    <w:rsid w:val="00DF5E2C"/>
    <w:rsid w:val="00DF7C92"/>
    <w:rsid w:val="00E4278D"/>
    <w:rsid w:val="00E5638A"/>
    <w:rsid w:val="00E6254F"/>
    <w:rsid w:val="00E66A19"/>
    <w:rsid w:val="00E86AAD"/>
    <w:rsid w:val="00EA10AA"/>
    <w:rsid w:val="00EA7A56"/>
    <w:rsid w:val="00EB3A22"/>
    <w:rsid w:val="00EB79CA"/>
    <w:rsid w:val="00ED2F2F"/>
    <w:rsid w:val="00EE303C"/>
    <w:rsid w:val="00F01B9F"/>
    <w:rsid w:val="00F12BF0"/>
    <w:rsid w:val="00F51468"/>
    <w:rsid w:val="00F565E2"/>
    <w:rsid w:val="00F72221"/>
    <w:rsid w:val="00F76098"/>
    <w:rsid w:val="00F81C16"/>
    <w:rsid w:val="00F937F6"/>
    <w:rsid w:val="00FA5960"/>
    <w:rsid w:val="00FC1727"/>
    <w:rsid w:val="00FE2A3D"/>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15:docId w15:val="{ABC84ECD-B58B-460F-9F6C-67BE2E6E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F37D3"/>
    <w:pPr>
      <w:keepNext/>
      <w:spacing w:before="240" w:after="60" w:line="240" w:lineRule="auto"/>
      <w:ind w:left="284" w:hanging="567"/>
      <w:outlineLvl w:val="0"/>
    </w:pPr>
    <w:rPr>
      <w:rFonts w:ascii="Times New Roman" w:eastAsia="Times New Roman" w:hAnsi="Times New Roman" w:cs="Times New Roman"/>
      <w:b/>
      <w:i/>
      <w:lang w:eastAsia="cs-CZ"/>
    </w:rPr>
  </w:style>
  <w:style w:type="paragraph" w:styleId="Nadpis2">
    <w:name w:val="heading 2"/>
    <w:basedOn w:val="Normln"/>
    <w:next w:val="Normln"/>
    <w:link w:val="Nadpis2Char"/>
    <w:uiPriority w:val="9"/>
    <w:unhideWhenUsed/>
    <w:qFormat/>
    <w:rsid w:val="007F37D3"/>
    <w:pPr>
      <w:tabs>
        <w:tab w:val="left" w:pos="1134"/>
      </w:tabs>
      <w:spacing w:before="240" w:after="60" w:line="240" w:lineRule="auto"/>
      <w:ind w:left="1134" w:hanging="851"/>
      <w:jc w:val="both"/>
      <w:outlineLvl w:val="1"/>
    </w:pPr>
    <w:rPr>
      <w:rFonts w:ascii="Technika Light" w:eastAsia="Technika Light" w:hAnsi="Technika Light" w:cs="Technika Light"/>
      <w:sz w:val="24"/>
      <w:szCs w:val="24"/>
      <w:lang w:eastAsia="cs-CZ"/>
    </w:rPr>
  </w:style>
  <w:style w:type="paragraph" w:styleId="Nadpis3">
    <w:name w:val="heading 3"/>
    <w:basedOn w:val="Normln"/>
    <w:next w:val="Normln"/>
    <w:link w:val="Nadpis3Char"/>
    <w:uiPriority w:val="9"/>
    <w:unhideWhenUsed/>
    <w:qFormat/>
    <w:rsid w:val="007F37D3"/>
    <w:pPr>
      <w:spacing w:before="240" w:after="60" w:line="240" w:lineRule="auto"/>
      <w:ind w:left="850" w:hanging="567"/>
      <w:outlineLvl w:val="2"/>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Hypertextovodkaz">
    <w:name w:val="Hyperlink"/>
    <w:uiPriority w:val="99"/>
    <w:rsid w:val="00314A7A"/>
    <w:rPr>
      <w:color w:val="0000FF"/>
      <w:u w:val="single"/>
    </w:rPr>
  </w:style>
  <w:style w:type="character" w:customStyle="1" w:styleId="FontStyle25">
    <w:name w:val="Font Style25"/>
    <w:basedOn w:val="Standardnpsmoodstavce"/>
    <w:uiPriority w:val="99"/>
    <w:rsid w:val="00562BEC"/>
    <w:rPr>
      <w:rFonts w:ascii="Arial" w:hAnsi="Arial" w:cs="Arial"/>
      <w:sz w:val="20"/>
      <w:szCs w:val="20"/>
    </w:rPr>
  </w:style>
  <w:style w:type="paragraph" w:customStyle="1" w:styleId="Style13">
    <w:name w:val="Style13"/>
    <w:basedOn w:val="Normln"/>
    <w:uiPriority w:val="99"/>
    <w:rsid w:val="00DF7C92"/>
    <w:pPr>
      <w:widowControl w:val="0"/>
      <w:autoSpaceDE w:val="0"/>
      <w:autoSpaceDN w:val="0"/>
      <w:adjustRightInd w:val="0"/>
      <w:spacing w:after="0" w:line="250" w:lineRule="exact"/>
      <w:ind w:hanging="336"/>
      <w:jc w:val="both"/>
    </w:pPr>
    <w:rPr>
      <w:rFonts w:ascii="Arial" w:eastAsiaTheme="minorEastAsia" w:hAnsi="Arial" w:cs="Arial"/>
      <w:sz w:val="24"/>
      <w:szCs w:val="24"/>
      <w:lang w:eastAsia="cs-CZ"/>
    </w:rPr>
  </w:style>
  <w:style w:type="paragraph" w:customStyle="1" w:styleId="Style16">
    <w:name w:val="Style16"/>
    <w:basedOn w:val="Normln"/>
    <w:uiPriority w:val="99"/>
    <w:rsid w:val="00DF7C92"/>
    <w:pPr>
      <w:widowControl w:val="0"/>
      <w:autoSpaceDE w:val="0"/>
      <w:autoSpaceDN w:val="0"/>
      <w:adjustRightInd w:val="0"/>
      <w:spacing w:after="0" w:line="254" w:lineRule="exact"/>
      <w:ind w:hanging="341"/>
      <w:jc w:val="both"/>
    </w:pPr>
    <w:rPr>
      <w:rFonts w:ascii="Arial" w:eastAsiaTheme="minorEastAsia" w:hAnsi="Arial" w:cs="Arial"/>
      <w:sz w:val="24"/>
      <w:szCs w:val="24"/>
      <w:lang w:eastAsia="cs-CZ"/>
    </w:rPr>
  </w:style>
  <w:style w:type="table" w:styleId="Mkatabulky">
    <w:name w:val="Table Grid"/>
    <w:basedOn w:val="Normlntabulka"/>
    <w:uiPriority w:val="39"/>
    <w:rsid w:val="00CD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Normln"/>
    <w:rsid w:val="008F2C7A"/>
    <w:pPr>
      <w:tabs>
        <w:tab w:val="center" w:pos="4536"/>
        <w:tab w:val="right" w:pos="9072"/>
      </w:tabs>
      <w:spacing w:after="200" w:line="276" w:lineRule="auto"/>
    </w:pPr>
    <w:rPr>
      <w:rFonts w:ascii="Calibri" w:eastAsia="Calibri" w:hAnsi="Calibri" w:cs="Calibri"/>
      <w:lang w:eastAsia="zh-CN"/>
    </w:rPr>
  </w:style>
  <w:style w:type="character" w:styleId="slostrnky">
    <w:name w:val="page number"/>
    <w:basedOn w:val="Standardnpsmoodstavce"/>
    <w:semiHidden/>
    <w:rsid w:val="008F2C7A"/>
  </w:style>
  <w:style w:type="paragraph" w:customStyle="1" w:styleId="Nzevsmlouvy">
    <w:name w:val="Název smlouvy"/>
    <w:basedOn w:val="Normln"/>
    <w:rsid w:val="00987425"/>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paragraph" w:customStyle="1" w:styleId="Normln-Odstavec">
    <w:name w:val="Normální - Odstavec"/>
    <w:basedOn w:val="Normln"/>
    <w:link w:val="Normln-OdstavecCharChar"/>
    <w:uiPriority w:val="99"/>
    <w:rsid w:val="009E69BC"/>
    <w:pPr>
      <w:tabs>
        <w:tab w:val="num" w:pos="567"/>
      </w:tabs>
      <w:spacing w:after="120" w:line="240" w:lineRule="auto"/>
      <w:jc w:val="both"/>
    </w:pPr>
    <w:rPr>
      <w:rFonts w:ascii="Times New Roman" w:eastAsia="MS ??" w:hAnsi="Times New Roman" w:cs="Times New Roman"/>
      <w:szCs w:val="24"/>
    </w:rPr>
  </w:style>
  <w:style w:type="character" w:customStyle="1" w:styleId="Normln-OdstavecCharChar">
    <w:name w:val="Normální - Odstavec Char Char"/>
    <w:link w:val="Normln-Odstavec"/>
    <w:uiPriority w:val="99"/>
    <w:locked/>
    <w:rsid w:val="009E69BC"/>
    <w:rPr>
      <w:rFonts w:ascii="Times New Roman" w:eastAsia="MS ??" w:hAnsi="Times New Roman" w:cs="Times New Roman"/>
      <w:szCs w:val="24"/>
    </w:rPr>
  </w:style>
  <w:style w:type="paragraph" w:styleId="Podtitul">
    <w:name w:val="Subtitle"/>
    <w:basedOn w:val="Normln"/>
    <w:next w:val="Normln"/>
    <w:link w:val="PodtitulChar"/>
    <w:uiPriority w:val="11"/>
    <w:qFormat/>
    <w:rsid w:val="00B74972"/>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74972"/>
    <w:rPr>
      <w:rFonts w:eastAsiaTheme="minorEastAsia"/>
      <w:color w:val="5A5A5A" w:themeColor="text1" w:themeTint="A5"/>
      <w:spacing w:val="15"/>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locked/>
    <w:rsid w:val="0003328C"/>
  </w:style>
  <w:style w:type="paragraph" w:customStyle="1" w:styleId="Zkladntext211">
    <w:name w:val="Základní text 211"/>
    <w:basedOn w:val="Normln"/>
    <w:uiPriority w:val="99"/>
    <w:rsid w:val="00F01B9F"/>
    <w:pPr>
      <w:suppressAutoHyphens/>
      <w:spacing w:after="0" w:line="240" w:lineRule="auto"/>
      <w:jc w:val="center"/>
    </w:pPr>
    <w:rPr>
      <w:rFonts w:ascii="Arial" w:eastAsia="Times New Roman" w:hAnsi="Arial" w:cs="Times New Roman"/>
      <w:sz w:val="20"/>
      <w:szCs w:val="20"/>
      <w:lang w:eastAsia="ar-SA"/>
    </w:rPr>
  </w:style>
  <w:style w:type="character" w:customStyle="1" w:styleId="Nadpis1Char">
    <w:name w:val="Nadpis 1 Char"/>
    <w:basedOn w:val="Standardnpsmoodstavce"/>
    <w:link w:val="Nadpis1"/>
    <w:uiPriority w:val="9"/>
    <w:rsid w:val="007F37D3"/>
    <w:rPr>
      <w:rFonts w:ascii="Times New Roman" w:eastAsia="Times New Roman" w:hAnsi="Times New Roman" w:cs="Times New Roman"/>
      <w:b/>
      <w:i/>
      <w:lang w:eastAsia="cs-CZ"/>
    </w:rPr>
  </w:style>
  <w:style w:type="character" w:customStyle="1" w:styleId="Nadpis2Char">
    <w:name w:val="Nadpis 2 Char"/>
    <w:basedOn w:val="Standardnpsmoodstavce"/>
    <w:link w:val="Nadpis2"/>
    <w:uiPriority w:val="9"/>
    <w:rsid w:val="007F37D3"/>
    <w:rPr>
      <w:rFonts w:ascii="Technika Light" w:eastAsia="Technika Light" w:hAnsi="Technika Light" w:cs="Technika Light"/>
      <w:sz w:val="24"/>
      <w:szCs w:val="24"/>
      <w:lang w:eastAsia="cs-CZ"/>
    </w:rPr>
  </w:style>
  <w:style w:type="character" w:customStyle="1" w:styleId="Nadpis3Char">
    <w:name w:val="Nadpis 3 Char"/>
    <w:basedOn w:val="Standardnpsmoodstavce"/>
    <w:link w:val="Nadpis3"/>
    <w:uiPriority w:val="9"/>
    <w:rsid w:val="007F37D3"/>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533782">
      <w:bodyDiv w:val="1"/>
      <w:marLeft w:val="0"/>
      <w:marRight w:val="0"/>
      <w:marTop w:val="0"/>
      <w:marBottom w:val="0"/>
      <w:divBdr>
        <w:top w:val="none" w:sz="0" w:space="0" w:color="auto"/>
        <w:left w:val="none" w:sz="0" w:space="0" w:color="auto"/>
        <w:bottom w:val="none" w:sz="0" w:space="0" w:color="auto"/>
        <w:right w:val="none" w:sz="0" w:space="0" w:color="auto"/>
      </w:divBdr>
    </w:div>
    <w:div w:id="1217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ndrackova@svitani.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DBEA8BFA8B0848BD9264C4855C4F7F" ma:contentTypeVersion="0" ma:contentTypeDescription="Vytvoří nový dokument" ma:contentTypeScope="" ma:versionID="cc4444ae5e686c804cf49390b3328b8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4A2C-D55A-486A-8EDB-B15FECAE3581}">
  <ds:schemaRefs>
    <ds:schemaRef ds:uri="http://schemas.microsoft.com/sharepoint/v3/contenttype/forms"/>
  </ds:schemaRefs>
</ds:datastoreItem>
</file>

<file path=customXml/itemProps2.xml><?xml version="1.0" encoding="utf-8"?>
<ds:datastoreItem xmlns:ds="http://schemas.openxmlformats.org/officeDocument/2006/customXml" ds:itemID="{ECB0CF15-57C3-458E-8585-35CF04444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875BB-4ED9-43A7-859A-3A296825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E13DC0-5FFA-4420-8816-70E1C2CA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2627</Words>
  <Characters>15502</Characters>
  <Application>Microsoft Office Word</Application>
  <DocSecurity>0</DocSecurity>
  <Lines>129</Lines>
  <Paragraphs>36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ČVUT v Praze</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„IT infrastruktura města Vyškov,“ dílčí část 1: „Aktivní síťové prvky a kabeláž“</dc:subject>
  <dc:creator>Mgr. Jitka Seguin</dc:creator>
  <cp:keywords/>
  <dc:description/>
  <cp:lastModifiedBy>xx</cp:lastModifiedBy>
  <cp:revision>70</cp:revision>
  <cp:lastPrinted>2016-04-25T09:02:00Z</cp:lastPrinted>
  <dcterms:created xsi:type="dcterms:W3CDTF">2016-10-05T11:16:00Z</dcterms:created>
  <dcterms:modified xsi:type="dcterms:W3CDTF">2022-03-31T23:45:00Z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0x01010080DBEA8BFA8B0848BD9264C4855C4F7F</vt:lpwstr>
  </property>
</Properties>
</file>